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0"/>
        <w:ind w:left="0" w:right="0" w:hanging="0"/>
        <w:jc w:val="center"/>
        <w:rPr/>
      </w:pPr>
      <w:r>
        <w:rPr/>
        <w:t xml:space="preserve">       </w:t>
      </w:r>
      <w:r>
        <w:rPr>
          <w:b/>
          <w:sz w:val="28"/>
        </w:rPr>
        <w:t>АДМИНИСТРАЦИЯ   СНЕЖНЕНСКОГО СЕЛЬСКОГО ПОСЕЛЕНИЯ</w:t>
      </w:r>
    </w:p>
    <w:p>
      <w:pPr>
        <w:pStyle w:val="Style15"/>
        <w:spacing w:before="0" w:after="0"/>
        <w:ind w:left="0" w:right="0" w:hanging="0"/>
        <w:jc w:val="center"/>
        <w:rPr>
          <w:sz w:val="28"/>
        </w:rPr>
      </w:pPr>
      <w:r>
        <w:rPr>
          <w:sz w:val="28"/>
        </w:rPr>
        <w:t>Карталинского муниципального района  Челябинской области</w:t>
      </w:r>
    </w:p>
    <w:p>
      <w:pPr>
        <w:pStyle w:val="Style15"/>
        <w:spacing w:before="0" w:after="0"/>
        <w:ind w:left="0" w:right="0" w:hanging="0"/>
        <w:jc w:val="center"/>
        <w:rPr>
          <w:sz w:val="28"/>
        </w:rPr>
      </w:pPr>
      <w:r>
        <w:rPr>
          <w:sz w:val="28"/>
        </w:rPr>
        <w:t>Российской федерации</w:t>
      </w:r>
    </w:p>
    <w:p>
      <w:pPr>
        <w:pStyle w:val="Style15"/>
        <w:spacing w:before="0" w:after="0"/>
        <w:ind w:left="0" w:right="0" w:hanging="0"/>
        <w:jc w:val="center"/>
        <w:rPr/>
      </w:pPr>
      <w:r>
        <w:rPr/>
        <w:t> </w:t>
      </w:r>
    </w:p>
    <w:p>
      <w:pPr>
        <w:pStyle w:val="Style15"/>
        <w:spacing w:before="0" w:after="0"/>
        <w:ind w:left="0" w:right="0" w:hanging="0"/>
        <w:jc w:val="center"/>
        <w:rPr/>
      </w:pPr>
      <w:r>
        <w:rPr/>
        <w:t> </w:t>
      </w:r>
    </w:p>
    <w:p>
      <w:pPr>
        <w:pStyle w:val="Style15"/>
        <w:spacing w:before="0" w:after="0"/>
        <w:ind w:left="0" w:right="0" w:hanging="0"/>
        <w:jc w:val="center"/>
        <w:rPr>
          <w:b/>
          <w:sz w:val="36"/>
        </w:rPr>
      </w:pPr>
      <w:r>
        <w:rPr>
          <w:b/>
          <w:sz w:val="36"/>
        </w:rPr>
        <w:t>ПОСТАНОВЛЕНИЕ</w:t>
      </w:r>
    </w:p>
    <w:tbl>
      <w:tblPr>
        <w:tblW w:w="9180" w:type="dxa"/>
        <w:jc w:val="left"/>
        <w:tblInd w:w="0" w:type="dxa"/>
        <w:tblBorders>
          <w:bottom w:val="double" w:sz="18" w:space="0" w:color="000000"/>
          <w:insideH w:val="double" w:sz="18" w:space="0" w:color="000000"/>
        </w:tblBorders>
        <w:tblCellMar>
          <w:top w:w="0" w:type="dxa"/>
          <w:left w:w="0" w:type="dxa"/>
          <w:bottom w:w="28" w:type="dxa"/>
          <w:right w:w="0" w:type="dxa"/>
        </w:tblCellMar>
      </w:tblPr>
      <w:tblGrid>
        <w:gridCol w:w="8460"/>
        <w:gridCol w:w="720"/>
      </w:tblGrid>
      <w:tr>
        <w:trPr/>
        <w:tc>
          <w:tcPr>
            <w:tcW w:w="8460" w:type="dxa"/>
            <w:tcBorders>
              <w:bottom w:val="double" w:sz="18" w:space="0" w:color="000000"/>
              <w:insideH w:val="double" w:sz="18" w:space="0" w:color="000000"/>
            </w:tcBorders>
            <w:shd w:fill="auto" w:val="clear"/>
          </w:tcPr>
          <w:p>
            <w:pPr>
              <w:pStyle w:val="Style19"/>
              <w:spacing w:before="0" w:after="0"/>
              <w:ind w:left="0" w:right="0" w:hanging="0"/>
              <w:rPr/>
            </w:pPr>
            <w:r>
              <w:rPr/>
              <w:t> </w:t>
            </w:r>
          </w:p>
        </w:tc>
        <w:tc>
          <w:tcPr>
            <w:tcW w:w="720" w:type="dxa"/>
            <w:tcBorders/>
            <w:shd w:fill="auto" w:val="clear"/>
            <w:tcMar>
              <w:bottom w:w="0" w:type="dxa"/>
            </w:tcMar>
          </w:tcPr>
          <w:p>
            <w:pPr>
              <w:pStyle w:val="Style19"/>
              <w:spacing w:before="0" w:after="0"/>
              <w:ind w:left="0" w:right="0" w:hanging="0"/>
              <w:rPr/>
            </w:pPr>
            <w:r>
              <w:rPr/>
              <w:t> </w:t>
            </w:r>
          </w:p>
        </w:tc>
      </w:tr>
      <w:tr>
        <w:trPr/>
        <w:tc>
          <w:tcPr>
            <w:tcW w:w="8460" w:type="dxa"/>
            <w:tcBorders/>
            <w:shd w:fill="auto" w:val="clear"/>
            <w:tcMar>
              <w:bottom w:w="0" w:type="dxa"/>
            </w:tcMar>
          </w:tcPr>
          <w:p>
            <w:pPr>
              <w:pStyle w:val="Style19"/>
              <w:spacing w:before="0" w:after="0"/>
              <w:ind w:left="0" w:right="0" w:hanging="0"/>
              <w:rPr/>
            </w:pPr>
            <w:r>
              <w:rPr/>
              <w:t> </w:t>
            </w:r>
          </w:p>
        </w:tc>
        <w:tc>
          <w:tcPr>
            <w:tcW w:w="720" w:type="dxa"/>
            <w:tcBorders>
              <w:top w:val="double" w:sz="24" w:space="0" w:color="000000"/>
            </w:tcBorders>
            <w:shd w:fill="auto" w:val="clear"/>
            <w:tcMar>
              <w:top w:w="28" w:type="dxa"/>
              <w:bottom w:w="0" w:type="dxa"/>
            </w:tcMar>
          </w:tcPr>
          <w:p>
            <w:pPr>
              <w:pStyle w:val="Style19"/>
              <w:spacing w:before="0" w:after="0"/>
              <w:ind w:left="0" w:right="0" w:hanging="0"/>
              <w:rPr/>
            </w:pPr>
            <w:r>
              <w:rPr/>
              <w:t> </w:t>
            </w:r>
          </w:p>
        </w:tc>
      </w:tr>
    </w:tbl>
    <w:p>
      <w:pPr>
        <w:pStyle w:val="Style15"/>
        <w:spacing w:before="0" w:after="0"/>
        <w:ind w:left="0" w:right="0" w:hanging="0"/>
        <w:rPr>
          <w:sz w:val="28"/>
        </w:rPr>
      </w:pPr>
      <w:r>
        <w:rPr>
          <w:sz w:val="28"/>
        </w:rPr>
        <w:t xml:space="preserve">От  11.  10.  2012 года                                                              № 17-п          </w:t>
      </w:r>
    </w:p>
    <w:p>
      <w:pPr>
        <w:pStyle w:val="Style15"/>
        <w:spacing w:before="0" w:after="0"/>
        <w:ind w:left="0" w:right="0" w:hanging="0"/>
        <w:rPr>
          <w:sz w:val="24"/>
        </w:rPr>
      </w:pPr>
      <w:r>
        <w:rPr>
          <w:sz w:val="24"/>
        </w:rPr>
        <w:t xml:space="preserve">п. Снежный </w:t>
      </w:r>
    </w:p>
    <w:p>
      <w:pPr>
        <w:pStyle w:val="Style15"/>
        <w:spacing w:before="0" w:after="0"/>
        <w:ind w:left="0" w:right="0" w:hanging="0"/>
        <w:rPr/>
      </w:pPr>
      <w:r>
        <w:rPr/>
        <w:t> </w:t>
      </w:r>
    </w:p>
    <w:p>
      <w:pPr>
        <w:pStyle w:val="Style15"/>
        <w:spacing w:before="0" w:after="0"/>
        <w:ind w:left="0" w:right="0" w:hanging="0"/>
        <w:rPr/>
      </w:pPr>
      <w:r>
        <w:rPr/>
        <w:t> </w:t>
      </w:r>
    </w:p>
    <w:p>
      <w:pPr>
        <w:pStyle w:val="Style15"/>
        <w:spacing w:before="0" w:after="0"/>
        <w:ind w:left="0" w:right="0" w:hanging="0"/>
        <w:rPr/>
      </w:pPr>
      <w:r>
        <w:rPr/>
        <w:t> </w:t>
      </w:r>
    </w:p>
    <w:p>
      <w:pPr>
        <w:pStyle w:val="Style15"/>
        <w:spacing w:before="0" w:after="0"/>
        <w:ind w:left="0" w:right="0" w:hanging="0"/>
        <w:rPr>
          <w:sz w:val="28"/>
        </w:rPr>
      </w:pPr>
      <w:r>
        <w:rPr>
          <w:sz w:val="28"/>
        </w:rPr>
        <w:t xml:space="preserve">Об утверждении Административного </w:t>
      </w:r>
    </w:p>
    <w:p>
      <w:pPr>
        <w:pStyle w:val="Style15"/>
        <w:spacing w:before="0" w:after="0"/>
        <w:ind w:left="0" w:right="0" w:hanging="0"/>
        <w:rPr>
          <w:sz w:val="28"/>
        </w:rPr>
      </w:pPr>
      <w:r>
        <w:rPr>
          <w:sz w:val="28"/>
        </w:rPr>
        <w:t xml:space="preserve">регламента проведения проверок </w:t>
      </w:r>
    </w:p>
    <w:p>
      <w:pPr>
        <w:pStyle w:val="Style15"/>
        <w:spacing w:before="0" w:after="0"/>
        <w:ind w:left="0" w:right="0" w:hanging="0"/>
        <w:rPr>
          <w:sz w:val="28"/>
        </w:rPr>
      </w:pPr>
      <w:r>
        <w:rPr>
          <w:sz w:val="28"/>
        </w:rPr>
        <w:t xml:space="preserve">для осуществления муниципального </w:t>
      </w:r>
    </w:p>
    <w:p>
      <w:pPr>
        <w:pStyle w:val="Style15"/>
        <w:spacing w:before="0" w:after="0"/>
        <w:ind w:left="0" w:right="0" w:hanging="0"/>
        <w:rPr>
          <w:sz w:val="28"/>
        </w:rPr>
      </w:pPr>
      <w:r>
        <w:rPr>
          <w:sz w:val="28"/>
        </w:rPr>
        <w:t xml:space="preserve">контроля  на территории Снежненского </w:t>
      </w:r>
    </w:p>
    <w:p>
      <w:pPr>
        <w:pStyle w:val="Style15"/>
        <w:spacing w:before="0" w:after="0"/>
        <w:ind w:left="0" w:right="0" w:hanging="0"/>
        <w:rPr>
          <w:sz w:val="28"/>
        </w:rPr>
      </w:pPr>
      <w:r>
        <w:rPr>
          <w:sz w:val="28"/>
        </w:rPr>
        <w:t xml:space="preserve">сельского поселения </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В целях реализации положений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1. Утвердить Административный регламент проведения проверок при осуществлении муниципального контроля на территории Снежненского  сельского поселения, согласно приложению.</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 xml:space="preserve">2. Обнародовать настоящее постановление на специальных стендах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Глава Снежненского</w:t>
      </w:r>
    </w:p>
    <w:p>
      <w:pPr>
        <w:pStyle w:val="Style15"/>
        <w:spacing w:lineRule="auto" w:line="276" w:before="0" w:after="200"/>
        <w:ind w:left="0" w:right="0" w:hanging="0"/>
        <w:rPr>
          <w:sz w:val="28"/>
        </w:rPr>
      </w:pPr>
      <w:r>
        <w:rPr>
          <w:sz w:val="28"/>
        </w:rPr>
        <w:t xml:space="preserve">сельского   поселения                                                    С. С.Сергеев </w:t>
      </w:r>
    </w:p>
    <w:p>
      <w:pPr>
        <w:pStyle w:val="Style15"/>
        <w:spacing w:lineRule="auto" w:line="276" w:before="0" w:after="200"/>
        <w:ind w:left="0" w:right="0" w:hanging="0"/>
        <w:jc w:val="right"/>
        <w:rPr/>
      </w:pPr>
      <w:r>
        <w:rPr/>
        <w:t xml:space="preserve">                                                                                                                  </w:t>
      </w:r>
      <w:r>
        <w:rPr>
          <w:sz w:val="28"/>
        </w:rPr>
        <w:t>Утвержден</w:t>
      </w:r>
    </w:p>
    <w:p>
      <w:pPr>
        <w:pStyle w:val="Style15"/>
        <w:spacing w:lineRule="auto" w:line="276" w:before="0" w:after="200"/>
        <w:ind w:left="0" w:right="0" w:hanging="0"/>
        <w:jc w:val="right"/>
        <w:rPr>
          <w:sz w:val="28"/>
        </w:rPr>
      </w:pPr>
      <w:r>
        <w:rPr>
          <w:sz w:val="28"/>
        </w:rPr>
        <w:t>Постановлением Администрации</w:t>
      </w:r>
    </w:p>
    <w:p>
      <w:pPr>
        <w:pStyle w:val="Style15"/>
        <w:spacing w:lineRule="auto" w:line="276" w:before="0" w:after="200"/>
        <w:ind w:left="0" w:right="0" w:hanging="0"/>
        <w:jc w:val="right"/>
        <w:rPr>
          <w:sz w:val="28"/>
        </w:rPr>
      </w:pPr>
      <w:r>
        <w:rPr>
          <w:sz w:val="28"/>
        </w:rPr>
        <w:t>Снежненского  сельского поселения</w:t>
      </w:r>
    </w:p>
    <w:p>
      <w:pPr>
        <w:pStyle w:val="Style15"/>
        <w:spacing w:lineRule="auto" w:line="276" w:before="0" w:after="200"/>
        <w:ind w:left="0" w:right="0" w:hanging="0"/>
        <w:jc w:val="right"/>
        <w:rPr>
          <w:sz w:val="28"/>
        </w:rPr>
      </w:pPr>
      <w:r>
        <w:rPr>
          <w:sz w:val="28"/>
        </w:rPr>
        <w:t xml:space="preserve">За № 17-п от 11.10. 2012 г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jc w:val="center"/>
        <w:rPr>
          <w:sz w:val="28"/>
        </w:rPr>
      </w:pPr>
      <w:r>
        <w:rPr>
          <w:sz w:val="28"/>
        </w:rPr>
        <w:t>Административный регламент</w:t>
      </w:r>
    </w:p>
    <w:p>
      <w:pPr>
        <w:pStyle w:val="Style15"/>
        <w:spacing w:lineRule="auto" w:line="276" w:before="0" w:after="200"/>
        <w:ind w:left="0" w:right="0" w:hanging="0"/>
        <w:jc w:val="center"/>
        <w:rPr/>
      </w:pPr>
      <w:r>
        <w:rPr/>
        <w:t> </w:t>
      </w:r>
    </w:p>
    <w:p>
      <w:pPr>
        <w:pStyle w:val="Style15"/>
        <w:spacing w:lineRule="auto" w:line="276" w:before="0" w:after="200"/>
        <w:ind w:left="0" w:right="0" w:hanging="0"/>
        <w:jc w:val="center"/>
        <w:rPr>
          <w:sz w:val="28"/>
        </w:rPr>
      </w:pPr>
      <w:r>
        <w:rPr>
          <w:sz w:val="28"/>
        </w:rPr>
        <w:t>проведения проверок при осуществлении муниципального контроля на территории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I. ОБЩИЕ ПОЛОЖЕНИЯ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1.1. Настоящий Административный регламент проведения проверок при осуществлении муниципального контроля на территории Снежненского  сельского поселения (далее - Регламент) определяет сроки и последовательность действий (административных процедур) Администрации Снежненского  сельского поселения (далее - Администрация), а также порядок взаимодействия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исполнении функций по муниципальному контролю на территории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1.2. Исполнение муниципальной функции осуществляется в соответствии со следующими нормативными правовыми актами: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Конституцией Российской Федерации;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Уставом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Решением Совета депутатов Снежненского  сельского поселения от20. 05. 2008 г  № 78 «Об утверждении Положения о   порядке    осуществления муниципального контроля на территории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1.3. В Административном регламенте под проверкой понимается система действий уполномоченных должностных лиц Администрации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муниципальными правовыми актами.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1.4.  Определение органов местного самоуправления, уполномоченного  на осуществление муниципального контроля, установление их организационной структуры, полномочий, функций и порядка их деятельности осуществляется в соответствии с Положением об Администрации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1.4.1. Под должностным лицом Администрации в настоящем Регламенте следует понимать лица,  наделенные Постановлением совета депутатов Снежненского сельского поселения   специальными полномочиями  по осуществлению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1.5. Конечным результатом проведения проверки является составление акта проверки.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II. АДМИНИСТРАТИВНЫЕ ПРОЦЕДУРЫ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2.1. Мероприятия по контролю включают в себя: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проведение проверок по вопросам, отнесенным к компетенции органа муниципального контроля (далее -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по результатам проведенной проверки мер, предусмотренных законодательством.</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2.2.1. Последовательность административных действий (процедур) по проведению проверок.</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Проведение проверок включает в себя следующие административные процедуры: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решения о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подготовка к проверке;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осуществление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подготовка акта по результатам проведенной проверки, ознакомление с ним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предусмотренных законодательством мер при выявлении нарушений в деятельности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2.2.2. Принятие решения о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Основаниями для проведения проверки являются: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установленный утвержденным на соответствующий год планом проверок срок проведения проверки соответствующего субъекта проверок;</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наличие оснований для проведения внеплановой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 наличии оснований лицо, уполномоченное на подготовку проекта распоряжения о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собирает все имеющиеся в органе муниципального контроля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действия составляет 36 часов.</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подготовку проекта распоряжения, готовит по результатам обобщения и анализа имеющихся документов, проект распоряжения Администрации о проведении проверки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распоряжении о проведении проверки указываются: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 наименование органа государственного контроля (надзора) или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3) наименование юридического лица или фамилия, имя, отчество индивидуального предпринимателя, проверка которых проводится;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4) цели, задачи, предмет проверки и срок ее проведения;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6) сроки проведения и перечень мероприятий по контролю, необходимых для достижения целей и задач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7) перечень административных регламентов проведения мероприятий по контролю;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9) даты начала и окончания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 или его заместителю.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действия составляет 2 рабочих дня с момента окончания анализа документов.</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К лицам, уполномоченным на подписание распоряжения о проведении проверки, относятся: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руководитель органа муниципального контроля - Глава Администрации Снежненского  сельского поселения или его заместитель.</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2.2.3. Подготовка к проверке.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Основанием для подготовки к проверке является подписание уполномоченным лицом распоряжения о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Подготовку к проверке осуществляет должностное лицо, уполномоченное на проведение проверки распоряжением о проведении проверки (далее - лицо, уполномоченное на проведение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на основе имеющихся в органе муниципального контроля документов (информации), касающихся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изучает нормативные правовые акты, регламентирующие деятельность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уточняет вопросы, подлежащие проверке;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составляет план (программу)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2.2.4. Проверка.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2.2.4.1. Уведомление о проведении плановой проверки и сроки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проведения каждой из указанных проверок составляет двадцать рабочих дней.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2.2.4.2. Документарная проверка.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Документарная проверка проводится по месту нахождения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представления пояснения субъектом проверки составляет десять рабочих дней со дня получения мотивированного требования.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требований, установленных муниципальными правовыми актами, орган муниципального контроля вправе провести выездную проверку.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2.2.4.3. Выездная проверка.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предъявляет служебное удостоверение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знакомит руководителя субъекта проверки (иное уполномоченное им лицо)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знакомит руководителя субъекта проверки (иное уполномоченное им лицо) с правами и обязанностями проверяемого;</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действий составляет 30 минут.</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в ходе ее проведения вправе в пределах, определенных предметом и задачами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 проведении проверки должностные лица Администрации не вправе: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 проверять выполнение требований, установленных муниципальными правовыми актами, если такие требования не относятся к полномочиям Администрации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6)   превышать установленные сроки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2.2.5. Подготовка акта проверки, ознакомление с актом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результатам проверки лицом, проводившим проверку, составляется акт. Акт проверки оформляется на бумажном носителе в двух экземплярах.</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Акт проверки состоит из вводной и основной частей.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вводной части акта проверки указываются: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дата, время и место составления акта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наименование органа муниципального контроля, проводившего проверку;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дата и номер распоряжения органа муниципального контроля, на основании которого проводилась проверка;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фамилии, имена, отчества и должность должностного лица, проводившего проверку;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дата, время, продолжительность и место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Основная часть акта проверки содержит:</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подписи должностного лица или должностных лиц, проводивших проверку.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направления возражений составляет пятнадцать дней с даты получения акта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2.2.6. Последовательность административных действий по принятию по результатам проведенных проверок мер, предусмотренных законодательством.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решения о мерах по результатам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мер по устранению выявленных нарушений, их предупреждению;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мер по устранению выявленных нарушений, их предупреждению включает в себя вынесение предписания.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2.2.7. Принятие решения о мерах по результатам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руководителю органа муниципального контроля либо его заместителю.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административного действия -  1 час с момента оформления акта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 основании подготовленных предложений руководитель органа муниципального контроля либо его заместитель принимает решение о мерах по результатам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действия - 1 час.</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Решение о мерах по результатам проверки с приложенными материалами возвращается в порядке делопроизводства лицу, проводившему проверку, для организации работы по его реализации.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2.3. Принятие мер по устранению выявленных нарушений, их предупреждению.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2.3.1. Вынесение предписания.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органа муниципального контроля выносится предписание.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готовит проект предписания в двух экземплярах.</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предписании указываются: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дата вынесения предписания;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наименование и место нахождения, а также сведения о государственной регистрации субъекта проверки, которому адресовано предписание;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ссылка на акт проверки, по результатам рассмотрения которого принято решение о вынесении предписания;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содержание нарушения, включая ссылки на муниципальные правовые акты, требования которых были нарушены;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сроки устранения нарушения;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способы извещения и подтверждения устранения нарушений;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фамилия, имя, отчество, должность лица органа муниципального контроля, составившего предписание.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Предписание представляется на подпись руководителя органа муниципального контроля или его заместителя.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действий - 2 часа.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для направления предписания - 2 рабочих дня с момента его подписания.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рассматривает представленные субъектом проверки материалы об устранении нарушений и в случае неустранения нарушений может установить необходимость проведения внеплановой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рассмотрения документов - 2 рабочих дня с момента их поступления.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2.3.2.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должностных лиц субъекта проверки признаков уголовно наказуемого деяния.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Основанием для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Подготовленные документы направляются на рассмотрение руководителю органа муниципального контроля или его заместителю.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рассмотрения и подписания подготовленных документов составляет 2 дня.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2.3.3. Порядок обжалования действий (бездействия) и решений, осуществляемых (принятых) в ходе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Субъекты проверки, иные лица имеют право на обжалование действий (бездействия) должностных лиц органа муниципального контроля в досудебном и судебном порядке.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Субъект проверки вправе обратиться с жалобой, заявлением в орган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Порядок рассмотрения обращений устанавливаются действующим законодательством.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результатам рассмотрения жалобы, заявления руководителем органа муниципального контроля или его заместителем принимается решение об удовлетворении требований либо об отказе в удовлетворении жалобы, заявления.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Письменный ответ, содержащий результаты рассмотрения обращения, направляется обратившемуся лицу заказным письмом с уведомлением.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рассмотрения письменной жалобы, заявления и направления ответа составляет 30 календарных дней с момента регистрации такого обращения.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Субъекты проверки вправе обжаловать решения, принятые в ходе муниципального контроля, действия (бездействие) должностных лиц органа муниципального контроля, в судебном порядке.</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III. ИНФОРМАЦИЯ О ПРОВЕДЕНИИ ПРОВЕРОК</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3.1. Информация о проведении проверок предоставляется: посредством размещения в районной газете либо непосредственно в Администрации.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 xml:space="preserve">3.2. Место нахождения Администрации: Карталинский райлн  п. Снежный пер. Школьный д. 12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 xml:space="preserve">Почтовый адрес для направления обращений: 457384 Челябинская  область, Карталинский район  п. Снежный  пер. Школьный д. 12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3.3. Информация об условиях и порядке проведения проверок может предоставляться по письменным обращениям заявителей.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 xml:space="preserve">2.5.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IV. ФОРМА И ПОРЯДОК КОНТРОЛЯ ЗА ИСПОЛНЕНИЕМ ФУНКЦИИ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ПРОВЕДЕНИЮ ПРОВЕРОК ЮРИДИЧЕСКИХ ЛИЦ И ИНДИВИДУАЛЬНЫХ ПРЕДПРИНИМАТЕЛЕЙ.</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4.1. Глава Администрации либо по его поручению другое должностное лицо осуществляют контроль за совершением действий и принятием решений лицом, уполномоченным на проведение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о  проведенных  проверках представляет ежеквартальный отчет.</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4.2. Лицо, уполномоченное на проведение проверки,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________________________________________________________________________</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Административный регламент</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проведения проверок при осуществлении муниципального контроля на территории Грузинского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I. ОБЩИЕ ПОЛОЖЕНИЯ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1.1. Настоящий Административный регламент проведения проверок при осуществлении муниципального контроля на территории Снежненского  сельского поселения (далее - Регламент) определяет сроки и последовательность действий (административных процедур) Администрации Снежненского  сельского поселения (далее - Администрация), а также порядок взаимодействия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исполнении функций по муниципальному контролю на территории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1.2. Исполнение муниципальной функции осуществляется в соответствии со следующими нормативными правовыми актами: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Конституцией Российской Федерации;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Уставом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Решением Совета депутатов  Снежненского  сельского поселения от 11.09.2009  № 26 «Об утверждении Положения о   порядке    осуществления муниципального контроля на территории Снежненского 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1.3. В Административном регламенте под проверкой понимается система действий уполномоченных должностных лиц Администрации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муниципальными правовыми актами.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1.4.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в соответствии с Положением об Администрации  Снежненского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1.4.1. Под должностными лицами Администрации в настоящем Регламенте следует понимать лица,  наделенные Постановлением Главы  Снежненского  сельского поселения специальными полномочиями  по осуществлению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1.5. Конечным результатом проведения проверки является составление акта проверки.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II. АДМИНИСТРАТИВНЫЕ ПРОЦЕДУРЫ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2.1. Мероприятия по контролю включают в себя: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проведение проверок по вопросам, отнесенным к компетенции органа муниципального контроля (далее -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по результатам проведенной проверки мер, предусмотренных законодательством.</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2.2.1. Последовательность административных действий (процедур) по проведению проверок.</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Проведение проверок включает в себя следующие административные процедуры: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решения о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подготовка к проверке;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осуществление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подготовка акта по результатам проведенной проверки, ознакомление с ним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предусмотренных законодательством мер при выявлении нарушений в деятельности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2.2.2. Принятие решения о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Основаниями для проведения проверки являются: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установленный утвержденным на соответствующий год планом проверок срок проведения проверки соответствующего субъекта проверок;</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наличие оснований для проведения внеплановой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 наличии оснований лицо, уполномоченное на подготовку проекта распоряжения о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собирает все имеющиеся в органе муниципального контроля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действия составляет 36 часов.</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подготовку проекта распоряжения, готовит по результатам обобщения и анализа имеющихся документов, проект распоряжения Администрации о проведении проверки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распоряжении о проведении проверки указываются: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 наименование органа государственного контроля (надзора) или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3) наименование юридического лица или фамилия, имя, отчество индивидуального предпринимателя, проверка которых проводится;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4) цели, задачи, предмет проверки и срок ее проведения;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6) сроки проведения и перечень мероприятий по контролю, необходимых для достижения целей и задач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7) перечень административных регламентов проведения мероприятий по контролю;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9) даты начала и окончания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 или его заместителю.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действия составляет 2 рабочих дня с момента окончания анализа документов.</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К лицам, уполномоченным на подписание распоряжения о проведении проверки, относятся: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руководитель органа муниципального контроля - Глава Администрации Грузинского сельского поселения или его заместитель.</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2.2.3. Подготовка к проверке.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Основанием для подготовки к проверке является подписание уполномоченным лицом распоряжения о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Подготовку к проверке осуществляет должностное лицо, уполномоченное на проведение проверки распоряжением о проведении проверки (далее - лицо, уполномоченное на проведение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на основе имеющихся в органе муниципального контроля документов (информации), касающихся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изучает нормативные правовые акты, регламентирующие деятельность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уточняет вопросы, подлежащие проверке;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составляет план (программу)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2.2.4. Проверка.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2.2.4.1. Уведомление о проведении плановой проверки и сроки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проведения каждой из указанных проверок составляет двадцать рабочих дней.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2.2.4.2. Документарная проверка.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Документарная проверка проводится по месту нахождения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представления пояснения субъектом проверки составляет десять рабочих дней со дня получения мотивированного требования.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требований, установленных муниципальными правовыми актами, орган муниципального контроля вправе провести выездную проверку.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2.2.4.3. Выездная проверка.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предъявляет служебное удостоверение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знакомит руководителя субъекта проверки (иное уполномоченное им лицо)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знакомит руководителя субъекта проверки (иное уполномоченное им лицо) с правами и обязанностями проверяемого;</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действий составляет 30 минут.</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в ходе ее проведения вправе в пределах, определенных предметом и задачами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 проведении проверки должностные лица Администрации не вправе: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1) проверять выполнение требований, установленных муниципальными правовыми актами, если такие требования не относятся к полномочиям Администрации Грузинского сельского поселения;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6)   превышать установленные сроки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2.2.5. Подготовка акта проверки, ознакомление с актом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результатам проверки лицом, проводившим проверку, составляется акт. Акт проверки оформляется на бумажном носителе в двух экземплярах.</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Акт проверки состоит из вводной и основной частей.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вводной части акта проверки указываются: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дата, время и место составления акта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наименование органа муниципального контроля, проводившего проверку;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дата и номер распоряжения органа муниципального контроля, на основании которого проводилась проверка;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фамилии, имена, отчества и должность должностного лица, проводившего проверку;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дата, время, продолжительность и место проведения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Основная часть акта проверки содержит:</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подписи должностного лица или должностных лиц, проводивших проверку.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направления возражений составляет пятнадцать дней с даты получения акта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2.2.6. Последовательность административных действий по принятию по результатам проведенных проверок мер, предусмотренных законодательством.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решения о мерах по результатам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мер по устранению выявленных нарушений, их предупреждению;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мер по устранению выявленных нарушений, их предупреждению включает в себя вынесение предписания.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2.2.7. Принятие решения о мерах по результатам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руководителю органа муниципального контроля либо его заместителю.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административного действия -  1 час с момента оформления акта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 основании подготовленных предложений руководитель органа муниципального контроля либо его заместитель принимает решение о мерах по результатам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действия - 1 час.</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Решение о мерах по результатам проверки с приложенными материалами возвращается в порядке делопроизводства лицу, проводившему проверку, для организации работы по его реализации.</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2.3. Принятие мер по устранению выявленных нарушений, их предупреждению.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2.3.1. Вынесение предписания.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органа муниципального контроля выносится предписание.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готовит проект предписания в двух экземплярах.</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В предписании указываются: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дата вынесения предписания;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наименование и место нахождения, а также сведения о государственной регистрации субъекта проверки, которому адресовано предписание;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ссылка на акт проверки, по результатам рассмотрения которого принято решение о вынесении предписания;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содержание нарушения, включая ссылки на муниципальные правовые акты, требования которых были нарушены;</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сроки устранения нарушения;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способы извещения и подтверждения устранения нарушений;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фамилия, имя, отчество, должность лица органа муниципального контроля, составившего предписание.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Предписание представляется на подпись руководителя органа муниципального контроля или его заместителя.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выполнения действий - 2 часа.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для направления предписания - 2 рабочих дня с момента его подписания.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рассматривает представленные субъектом проверки материалы об устранении нарушений и в случае неустранения нарушений может установить необходимость проведения внеплановой проверки.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рассмотрения документов - 2 рабочих дня с момента их поступления.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2.3.2.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должностных лиц субъекта проверки признаков уголовно наказуемого деяния.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Основанием для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Подготовленные документы направляются на рассмотрение руководителю органа муниципального контроля или его заместителю.</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рассмотрения и подписания подготовленных документов составляет 2 дня.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Лицо, уполномоченное на проведение проверки,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2.3.3. Порядок обжалования действий (бездействия) и решений, осуществляемых (принятых) в ходе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Субъекты проверки, иные лица имеют право на обжалование действий (бездействия) должностных лиц органа муниципального контроля в досудебном и судебном порядке.</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Субъект проверки вправе обратиться с жалобой, заявлением в орган муниципального контроля.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Порядок рассмотрения обращений устанавливаются действующим законодательством.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результатам рассмотрения жалобы, заявления руководителем органа муниципального контроля или его заместителем принимается решение об удовлетворении требований либо об отказе в удовлетворении жалобы, заявления.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Письменный ответ, содержащий результаты рассмотрения обращения, направляется обратившемуся лицу заказным письмом с уведомлением.</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Максимальный срок рассмотрения письменной жалобы, заявления и направления ответа составляет 30 календарных дней с момента регистрации такого обращения.</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Субъекты проверки вправе обжаловать решения, принятые в ходе муниципального контроля, действия (бездействие) должностных лиц органа муниципального контроля, в судебном порядке.</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III. ИНФОРМАЦИЯ О ПРОВЕДЕНИИ ПРОВЕРОК</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3.1. Информация о проведении проверок предоставляется: посредством размещения в районной газете либо непосредственно в Администрации.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 xml:space="preserve">3.2. Место нахождения Администрации:  Карталинский  район, п. Снежный  пер. Школьный д. 12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 xml:space="preserve">Почтовый адрес для направления обращений: 457384 пер. Школьный д. 12 Карталинский район   Челябинская  область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3.3. Информация об условиях и порядке проведения проверок может предоставляться по письменным обращениям заявителей.</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 xml:space="preserve">2.5.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IV. ФОРМА И ПОРЯДОК КОНТРОЛЯ ЗА ИСПОЛНЕНИЕМ ФУНКЦИИ</w:t>
      </w:r>
    </w:p>
    <w:p>
      <w:pPr>
        <w:pStyle w:val="Style15"/>
        <w:spacing w:lineRule="auto" w:line="276" w:before="0" w:after="200"/>
        <w:ind w:left="0" w:right="0" w:hanging="0"/>
        <w:rPr/>
      </w:pPr>
      <w:r>
        <w:rPr/>
        <w:t> </w:t>
      </w:r>
    </w:p>
    <w:p>
      <w:pPr>
        <w:pStyle w:val="Style15"/>
        <w:spacing w:lineRule="auto" w:line="276" w:before="0" w:after="200"/>
        <w:ind w:left="0" w:right="0" w:hanging="0"/>
        <w:rPr>
          <w:sz w:val="28"/>
        </w:rPr>
      </w:pPr>
      <w:r>
        <w:rPr>
          <w:sz w:val="28"/>
        </w:rPr>
        <w:t>ПО ПРОВЕДЕНИЮ ПРОВЕРОК ЮРИДИЧЕСКИХ ЛИЦ И ИНДИВИДУАЛЬНЫХ ПРЕДПРИНИМАТЕЛЕЙ.</w:t>
      </w:r>
    </w:p>
    <w:p>
      <w:pPr>
        <w:pStyle w:val="Style15"/>
        <w:spacing w:lineRule="auto" w:line="276" w:before="0" w:after="200"/>
        <w:ind w:left="0" w:right="0" w:hanging="0"/>
        <w:rPr/>
      </w:pPr>
      <w:r>
        <w:rPr/>
        <w:t> </w:t>
      </w:r>
    </w:p>
    <w:p>
      <w:pPr>
        <w:pStyle w:val="Style15"/>
        <w:spacing w:lineRule="auto" w:line="276" w:before="0" w:after="200"/>
        <w:ind w:left="0" w:right="0" w:hanging="0"/>
        <w:rPr/>
      </w:pPr>
      <w:r>
        <w:rPr/>
        <w:t xml:space="preserve">            </w:t>
      </w:r>
      <w:r>
        <w:rPr>
          <w:sz w:val="28"/>
        </w:rPr>
        <w:t>4.1. Глава Администрации либо по его поручению другое должностное лицо осуществляют контроль за совершением действий и принятием решений лицом, уполномоченным на проведение проверки.</w:t>
      </w:r>
    </w:p>
    <w:p>
      <w:pPr>
        <w:pStyle w:val="Style15"/>
        <w:spacing w:lineRule="auto" w:line="276" w:before="0" w:after="200"/>
        <w:ind w:left="0" w:right="0" w:hanging="0"/>
        <w:rPr>
          <w:sz w:val="28"/>
        </w:rPr>
      </w:pPr>
      <w:r>
        <w:rPr>
          <w:sz w:val="28"/>
        </w:rPr>
        <w:t>Лицо, уполномоченное на проведение проверки, о  проведенных  проверках представляет ежеквартальный отчет.</w:t>
      </w:r>
    </w:p>
    <w:p>
      <w:pPr>
        <w:pStyle w:val="Style15"/>
        <w:spacing w:lineRule="auto" w:line="276" w:before="0" w:after="200"/>
        <w:ind w:left="0" w:right="0" w:hanging="0"/>
        <w:rPr/>
      </w:pPr>
      <w:r>
        <w:rPr/>
        <w:t xml:space="preserve">            </w:t>
      </w:r>
      <w:r>
        <w:rPr>
          <w:sz w:val="28"/>
        </w:rPr>
        <w:t>4.2. Лицо, уполномоченное на проведение проверки,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pPr>
        <w:pStyle w:val="Style15"/>
        <w:spacing w:before="0" w:after="0"/>
        <w:ind w:left="0" w:right="0" w:hanging="0"/>
        <w:rPr/>
      </w:pPr>
      <w:r>
        <w:rPr/>
        <w:t xml:space="preserve">  </w:t>
      </w:r>
      <w:r>
        <w:rPr>
          <w:sz w:val="24"/>
        </w:rPr>
        <w:t xml:space="preserve">для осуществления земельного контроля на территории Снежненского сельского поселения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46</Pages>
  <Words>6739</Words>
  <Characters>51587</Characters>
  <CharactersWithSpaces>59008</CharactersWithSpaces>
  <Paragraphs>761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2019-09-23T17:43:27Z</dcterms:created>
  <dc:creator/>
  <dc:description/>
  <dc:language>ru-RU</dc:language>
  <cp:lastModifiedBy/>
  <dcterms:modified xsi:type="dcterms:W3CDTF">2019-09-23T17:43:36Z</dcterms:modified>
  <cp:revision>1</cp:revision>
  <dc:subject/>
  <dc:title/>
</cp:coreProperties>
</file>