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635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0"/>
        <w:gridCol w:w="63234"/>
      </w:tblGrid>
      <w:tr>
        <w:trPr/>
        <w:tc>
          <w:tcPr>
            <w:tcW w:w="300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ст: </w:t>
            </w:r>
          </w:p>
        </w:tc>
        <w:tc>
          <w:tcPr>
            <w:tcW w:w="63234" w:type="dxa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АДМИНИСТРАЦИЯ   СНЕЖНЕНСКОГО СЕЛЬСКОГО ПОСЕЛЕНИЯ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Карталинского муниципального района  Челябинской области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Российской федерации 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 xml:space="preserve">Постановление </w:t>
            </w:r>
          </w:p>
          <w:tbl>
            <w:tblPr>
              <w:tblW w:w="8490" w:type="dxa"/>
              <w:jc w:val="left"/>
              <w:tblInd w:w="0" w:type="dxa"/>
              <w:tblBorders>
                <w:bottom w:val="double" w:sz="12" w:space="0" w:color="000000"/>
                <w:insideH w:val="double" w:sz="12" w:space="0" w:color="000000"/>
              </w:tblBorders>
              <w:tblCellMar>
                <w:top w:w="0" w:type="dxa"/>
                <w:left w:w="0" w:type="dxa"/>
                <w:bottom w:w="28" w:type="dxa"/>
                <w:right w:w="0" w:type="dxa"/>
              </w:tblCellMar>
            </w:tblPr>
            <w:tblGrid>
              <w:gridCol w:w="8490"/>
            </w:tblGrid>
            <w:tr>
              <w:trPr/>
              <w:tc>
                <w:tcPr>
                  <w:tcW w:w="8490" w:type="dxa"/>
                  <w:tcBorders>
                    <w:bottom w:val="double" w:sz="12" w:space="0" w:color="000000"/>
                    <w:insideH w:val="double" w:sz="12" w:space="0" w:color="000000"/>
                  </w:tcBorders>
                  <w:shd w:fill="auto" w:val="clear"/>
                </w:tcPr>
                <w:p>
                  <w:pPr>
                    <w:pStyle w:val="Style19"/>
                    <w:spacing w:lineRule="auto" w:line="276"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От  15. 02. 2017                                                                   №  07-п</w:t>
            </w:r>
          </w:p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п. Снежный </w:t>
            </w:r>
            <w:r>
              <w:rPr/>
              <w:t>  </w:t>
            </w:r>
          </w:p>
          <w:p>
            <w:pPr>
              <w:pStyle w:val="Style19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Об утверждении  перечня 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должностных лиц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Снежненского сельского поселения,  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уполномоченных  составлять  протоколы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об административных  правонарушениях,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предусмотренных  законом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Челябинской области .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В соответствии с Кодексом  Российской   Федерации  об  административных  правонарушениях , Законом  Челябинской области  от  27. 05. 2010  г  № 583-ЗО « об  административных комиссиях  и о  наделении органов  местного самоуправления  государственными  полномочиями  по созданию  административных комиссий  и определению  перечня  должностных  лиц , уполномоченных составлять  протоколы об  административных  правонарушениях», руководствуясь , Уставом  Снежненского сельского поселения      ПОСТАНОВЛЯЮ: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>1.Утвердить перечень  должностных  лиц   Снежненского сельского поселения , уполномоченных  составлять  протоколы  об административных  правонарушениях, предусмотренных  Законом  Челябинской области  от 27. 05. 2010 г  № 584-ЗО» Об  административных  правонарушениях  в Челябинской  области», согласно  приложения  к настоящему  постановлению .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2. Опубликовать настоящее  постановление  в сети  интернет на сайте  администрации  Снежненского сельского поселения.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8"/>
              </w:rPr>
              <w:t xml:space="preserve">3. Контроль за исполнением  настоящего  постановления  оставляю за собой.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Глава Снежненского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\сельского поселения                                        С.С.Сергеев 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4A5562"/>
              </w:rPr>
            </w:pPr>
            <w:r>
              <w:rPr>
                <w:color w:val="4A5562"/>
              </w:rPr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Приложение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К постановлению  главы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Снежненского сельского поселения 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right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 15. 02. 2017 г  № 07-п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ПЕРЕЧЕНЬ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Должностных лиц  Снежненского  сельского поселения , уполномоченных  составлять  протоколы  об административных правонарушениях .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200"/>
              <w:ind w:left="0" w:right="0" w:hanging="0"/>
              <w:rPr/>
            </w:pPr>
            <w:r>
              <w:rPr/>
              <w:t> </w:t>
            </w:r>
          </w:p>
          <w:tbl>
            <w:tblPr>
              <w:tblW w:w="63178" w:type="dxa"/>
              <w:jc w:val="lef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top w:w="28" w:type="dxa"/>
                <w:left w:w="98" w:type="dxa"/>
                <w:bottom w:w="28" w:type="dxa"/>
                <w:right w:w="108" w:type="dxa"/>
              </w:tblCellMar>
            </w:tblPr>
            <w:tblGrid>
              <w:gridCol w:w="1924"/>
              <w:gridCol w:w="59335"/>
              <w:gridCol w:w="1919"/>
            </w:tblGrid>
            <w:tr>
              <w:trPr/>
              <w:tc>
                <w:tcPr>
                  <w:tcW w:w="19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Статья Закона  Челябинской области  от 27. 05. 2010 г №584-ЗО « Об административных  правонарушениях  в Челябинской области»</w:t>
                  </w:r>
                </w:p>
              </w:tc>
              <w:tc>
                <w:tcPr>
                  <w:tcW w:w="5933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Состав  правонарушения</w:t>
                  </w:r>
                </w:p>
              </w:tc>
              <w:tc>
                <w:tcPr>
                  <w:tcW w:w="191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Должностные лица ,уполномоченные составлять  протоколы  об административных правонарушениях 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Статья 3.  Нарушения правил  благоустройства  муниципальных образований , утвержденных  муниципальными  нормативными  правовыми  актами 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Ч.1. Повреждение , перемещение ,снос, ненадлежащее содержание  малых  архитектурных форм  в том, числе  скамеек ,урн, бордюров , ограждений , указателей , а также  других  элементов благоустройства , расположенных  на территориях общего  пользования  , детских  и спортивных  площадок 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 xml:space="preserve">Ведущий специалист 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Ч.2.  Нарушения  установленных  муниципальными  нормативными  правовыми  актами  требований   по содержанию  и ремонту  фасадов, отмосток, водостоков, навесных металлических конструкций , окон, и витрин, вывесок, входных  групп,(узлов) , иных архитектурных  элементов  нежилых зданий , строений  и сооружений.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Ч.3. Непринятие собственниками  и иными  законными   владельцами  нежилых  зданий  строений  и сооружений  мер  по очистке  кровель, карнизов , водостоков , навесов ( козырьков) от снега,                                      налепи,  сосулек.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Ч.4. Нарушение правил  содержания  и эксплуатации  объектов (средств )  наружного   освещения  населенных  пунктов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Ч.5.Размещение объявлений  и иной информации , не являющейся  рекламой , в неустановленных местах ,а также  самовольное нанесение  рисунков  и надписей  на здания, строения,  сооружения, инженерные  коммуникации , тротуары, дорожные   и  иные   информационные   знаки, другие  элементы  благоустройства .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Ч.6.Торговля  и оказание  бытовых  услуг   либо  услуг   общественного   питания  в неустановленных  местах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Ч.7. Нарушение   установленных   муниципальными    нормативными  актами  правил  благоустройства территории  населенных пунктов ,  выразивших  в разведении  костров ,  сжигании  листвы , травы , частей  деревьев  и кустарников  и других остатков  растительности , за  исключением случаев , предусмотренных  федеральным  законодательством . 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Ч.8. сброс мусора , иных отходов  производства и потребления вне  специально  отведенных  для этого  мест , а также сжигание  мусора  , иных  отходов  производства  и потребления  на территории  Челябинской области ,  за исключением  термической  переработки  мусора , иных  отходов  производства  и потребления , осуществляемой  в  установленном  действующим  законодательством  порядке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Ч.9.Организация  несанкционированной   свалки  отходов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Ч.10.Оставление  без  цели  выполнения аварийных  или  ремонтных  работ  механических   транспортных средств  на  газонах , тротуарах,  озелененных   территориях , детских и спортивных  площадках , а также  их  стоянка,  препятствующая  вывозу  коммунальных  отходов , не  связанные  с нарушением правил  стоянки  и остановки  транспортных средств  и не повлекшие нарушения экологических,  санитарно-эпидемиологических  требований,  установленных  федеральным  законодательством ,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Ч.11. Не проведение  предусмотренных  муниципальными нормативными  правовыми  актами  работ  по содержанию  и уборке   территорий  и объектов  благоустройства ,  повлекшее  их  загрязнение или  засорение , либо  нарушение   установленных  сроков  и порядка  указанных работ , не повлекшее  нарушение  экологических, санитарно- эпидемиологических требований , требований  технической  эксплуатации  жилищного  фонда  ,  установленных  федеральным  законодательством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Ч.12. Невыполнение  или выполнение  с нарушением установленных  органами  местного  самоуправления  сроков  и порядка  проведения  работ  по содержанию мест  и (или)  сооружений  для сбора ,  временного  хранения  и размещения , переработки мусора , отходов  производства и потребления ,  не  повлекшее  нарушения  экологических, санитарно-эпидемиологических   требований , требований   технической  эксплуатации  жилищного  фонда , установленных  федеральным законодательством 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Ч.13.Уклонение  от исполнения  или  несвоевременное  исполнение  законных предписаний  должностных  лиц  органов  местного   самоуправления , осуществляющих  контроль  за исполнением  правил   благоустройства  территорий  муниципальных  образований , об  устранении  нарушений правил  благоустройства , административная  ответственность за  которые  установлена  настоящей   статьей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Ч.14.       Самовольная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установка  временных объектов , за исключением  случаев , когда  ответственность за самовольную установку объектов , являющихся  в соответствии  с  настоящим  Законом  временными объектами , предусмотрена федеральным  законодательством.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Статья 10 . Безбилетный проезд.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Безбилетный проезд в общественном транспорте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Статья 11.  Провоз ручной клади  и багажа  без оплаты 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Провоз  ручной  клади и багажа  без оплаты 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Статья 20. Невыполнение  решений ,принятых на местном референдуме .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Невыполнение  решений  по вопросам  местного  значения , принятых на местном  референдуме .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Статья  21.  Непредставление сведений ( информации) 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Непредставление или  несвоевременное  представление  в орган  местного самоуправления(должностному лицу), за исключением  органа местного самоуправления (должностного лица),осуществляющего муниципальный контроль , сведений (информацию),   представление которых необходимо для  осуществления  этим органом местного самоуправления (должностным лицом) его  законной  деятельности , а равно  представление  таких сведений ( информации) в неполном объеме  или искаженном виде  в орган местного самоуправления ( должностному лицу), за исключением  органа местного самоуправления (должностного лица) осуществляющий  муниципальный контроль  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  <w:tr>
              <w:trPr/>
              <w:tc>
                <w:tcPr>
                  <w:tcW w:w="192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 xml:space="preserve">Статья  24.  Нарушения установленного  порядка  сдачи  в аренду и (или)  определения размера арендной платы  за  пользование имуществом ,  находящимся в муниципальной собственности </w:t>
                  </w:r>
                </w:p>
              </w:tc>
              <w:tc>
                <w:tcPr>
                  <w:tcW w:w="59335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 xml:space="preserve">Нарушения  установленного порядка сдачи  в аренду и ( или)  определения размера  арендной  платы  за пользование имуществом, находящимся в муниципальной собственности </w:t>
                  </w:r>
                </w:p>
              </w:tc>
              <w:tc>
                <w:tcPr>
                  <w:tcW w:w="1919" w:type="dxa"/>
                  <w:tcBorders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cBorders>
                  <w:shd w:fill="auto" w:val="clear"/>
                  <w:tcMar>
                    <w:top w:w="0" w:type="dxa"/>
                    <w:left w:w="0" w:type="dxa"/>
                  </w:tcMar>
                </w:tcPr>
                <w:p>
                  <w:pPr>
                    <w:pStyle w:val="Style19"/>
                    <w:spacing w:before="0" w:after="0"/>
                    <w:ind w:left="0" w:right="0" w:hanging="0"/>
                    <w:rPr>
                      <w:rFonts w:ascii="times new roman;serif" w:hAnsi="times new roman;serif"/>
                      <w:sz w:val="28"/>
                    </w:rPr>
                  </w:pPr>
                  <w:r>
                    <w:rPr>
                      <w:rFonts w:ascii="times new roman;serif" w:hAnsi="times new roman;serif"/>
                      <w:sz w:val="28"/>
                    </w:rPr>
                    <w:t>Глава  Снежненского сельского поселения .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9"/>
                    <w:spacing w:before="0" w:after="0"/>
                    <w:ind w:left="0" w:right="0" w:hanging="0"/>
                    <w:rPr/>
                  </w:pPr>
                  <w:r>
                    <w:rPr/>
                    <w:t> </w:t>
                  </w:r>
                  <w:r>
                    <w:rPr>
                      <w:rFonts w:ascii="times new roman;serif" w:hAnsi="times new roman;serif"/>
                      <w:sz w:val="28"/>
                    </w:rPr>
                    <w:t>Ведущий специалист</w:t>
                  </w:r>
                </w:p>
              </w:tc>
            </w:tr>
          </w:tbl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4A5562"/>
              </w:rPr>
            </w:pPr>
            <w:r>
              <w:rPr>
                <w:color w:val="4A5562"/>
              </w:rPr>
              <w:t> </w:t>
            </w:r>
          </w:p>
          <w:p>
            <w:pPr>
              <w:pStyle w:val="Style19"/>
              <w:spacing w:before="0" w:after="0"/>
              <w:ind w:left="0" w:right="0" w:hanging="0"/>
              <w:rPr>
                <w:color w:val="4A5562"/>
              </w:rPr>
            </w:pPr>
            <w:r>
              <w:rPr>
                <w:color w:val="4A5562"/>
              </w:rPr>
              <w:t> </w:t>
            </w:r>
          </w:p>
          <w:p>
            <w:pPr>
              <w:pStyle w:val="Style19"/>
              <w:spacing w:before="0" w:after="0"/>
              <w:ind w:left="0" w:right="0" w:hanging="0"/>
              <w:jc w:val="center"/>
              <w:rPr>
                <w:color w:val="4A5562"/>
              </w:rPr>
            </w:pPr>
            <w:r>
              <w:rPr>
                <w:color w:val="4A5562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1000</Words>
  <Characters>7375</Characters>
  <CharactersWithSpaces>9950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2019-09-27T10:36:29Z</dcterms:created>
  <dc:creator/>
  <dc:description/>
  <dc:language>ru-RU</dc:language>
  <cp:lastModifiedBy/>
  <dcterms:modified xsi:type="dcterms:W3CDTF">2019-09-27T10:36:44Z</dcterms:modified>
  <cp:revision>1</cp:revision>
  <dc:subject/>
  <dc:title/>
</cp:coreProperties>
</file>