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spacing w:before="0" w:after="0"/>
        <w:ind w:left="0" w:right="0" w:hanging="0"/>
        <w:jc w:val="center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ЧЕЛЯБИНСКАЯ ОБЛАСТЬ</w:t>
      </w:r>
    </w:p>
    <w:p>
      <w:pPr>
        <w:pStyle w:val="Style15"/>
        <w:spacing w:before="0" w:after="0"/>
        <w:ind w:left="0" w:right="0" w:hanging="0"/>
        <w:jc w:val="center"/>
        <w:rPr>
          <w:rFonts w:ascii="Calibri" w:hAnsi="Calibri"/>
        </w:rPr>
      </w:pPr>
      <w:r>
        <w:rPr>
          <w:rFonts w:ascii="Calibri" w:hAnsi="Calibri"/>
          <w:caps/>
          <w:sz w:val="28"/>
        </w:rPr>
        <w:t>Карталинский муниципальный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28"/>
        </w:rPr>
        <w:t>РАЙОН</w:t>
      </w:r>
    </w:p>
    <w:p>
      <w:pPr>
        <w:pStyle w:val="Style15"/>
        <w:spacing w:before="0" w:after="0"/>
        <w:ind w:left="0" w:right="0" w:hanging="0"/>
        <w:jc w:val="center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АДМИНИСТРАЦИЯ</w:t>
      </w:r>
    </w:p>
    <w:p>
      <w:pPr>
        <w:pStyle w:val="Style15"/>
        <w:spacing w:before="0" w:after="0"/>
        <w:ind w:left="0" w:right="0" w:hanging="0"/>
        <w:jc w:val="center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СНЕЖНЕНСКОГО СЕЛЬСКОГО ПОСЕЛЕНИЯ</w:t>
      </w:r>
    </w:p>
    <w:p>
      <w:pPr>
        <w:pStyle w:val="Style15"/>
        <w:spacing w:before="0" w:after="0"/>
        <w:ind w:left="0" w:right="0" w:hanging="0"/>
        <w:jc w:val="center"/>
        <w:rPr/>
      </w:pPr>
      <w:r>
        <w:rPr/>
        <w:t> </w:t>
      </w:r>
    </w:p>
    <w:p>
      <w:pPr>
        <w:pStyle w:val="Style15"/>
        <w:spacing w:before="0" w:after="0"/>
        <w:ind w:left="0" w:right="0" w:hanging="0"/>
        <w:jc w:val="center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Распоряжение</w:t>
      </w:r>
    </w:p>
    <w:p>
      <w:pPr>
        <w:pStyle w:val="Style15"/>
        <w:shd w:fill="FFFFFF" w:val="clear"/>
        <w:spacing w:before="324" w:after="200"/>
        <w:ind w:left="3614" w:right="0" w:hanging="0"/>
        <w:rPr/>
      </w:pPr>
      <w:r>
        <w:rPr/>
        <w:t> </w:t>
      </w:r>
    </w:p>
    <w:p>
      <w:pPr>
        <w:pStyle w:val="Style15"/>
        <w:shd w:fill="FFFFFF" w:val="clear"/>
        <w:spacing w:lineRule="auto" w:line="276" w:before="202" w:after="200"/>
        <w:ind w:left="1022" w:right="0" w:hanging="0"/>
        <w:rPr/>
      </w:pPr>
      <w:r>
        <w:rPr>
          <w:rFonts w:ascii="Calibri" w:hAnsi="Calibri"/>
          <w:spacing w:val="-19"/>
          <w:sz w:val="28"/>
        </w:rPr>
        <w:t>29.12.2018 г.</w:t>
      </w:r>
      <w:r>
        <w:rPr/>
        <w:t xml:space="preserve">                                                                            </w:t>
      </w:r>
      <w:r>
        <w:rPr>
          <w:spacing w:val="-24"/>
        </w:rPr>
        <w:t xml:space="preserve">№  </w:t>
      </w:r>
      <w:r>
        <w:rPr>
          <w:rFonts w:ascii="Calibri" w:hAnsi="Calibri"/>
          <w:spacing w:val="-24"/>
          <w:sz w:val="28"/>
        </w:rPr>
        <w:t>44-р</w:t>
      </w:r>
    </w:p>
    <w:p>
      <w:pPr>
        <w:pStyle w:val="Style15"/>
        <w:spacing w:before="0" w:after="0"/>
        <w:ind w:left="0" w:right="0" w:hanging="0"/>
        <w:rPr/>
      </w:pPr>
      <w:r>
        <w:rPr/>
        <w:t> </w:t>
      </w:r>
      <w:r>
        <w:rPr>
          <w:rFonts w:ascii="Calibri" w:hAnsi="Calibri"/>
          <w:sz w:val="24"/>
        </w:rPr>
        <w:t>Об утверждении муниципального</w:t>
      </w:r>
    </w:p>
    <w:p>
      <w:pPr>
        <w:pStyle w:val="Style15"/>
        <w:spacing w:before="0" w:after="0"/>
        <w:ind w:left="0" w:right="0" w:hanging="0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 xml:space="preserve">задания МУ «Централизованная </w:t>
      </w:r>
    </w:p>
    <w:p>
      <w:pPr>
        <w:pStyle w:val="Style15"/>
        <w:spacing w:before="0" w:after="0"/>
        <w:ind w:left="0" w:right="0" w:hanging="0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клубная система Снежненского</w:t>
      </w:r>
    </w:p>
    <w:p>
      <w:pPr>
        <w:pStyle w:val="Style15"/>
        <w:spacing w:before="0" w:after="0"/>
        <w:ind w:left="0" w:right="0" w:hanging="0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 xml:space="preserve">сельского поселения» на 2019 год </w:t>
      </w:r>
    </w:p>
    <w:p>
      <w:pPr>
        <w:pStyle w:val="Style15"/>
        <w:shd w:fill="FFFFFF" w:val="clear"/>
        <w:spacing w:lineRule="atLeast" w:line="317" w:before="554" w:after="200"/>
        <w:ind w:left="0" w:right="0" w:firstLine="691"/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В соответствии с Бюджетным кодексом Российской Федерации, Федеральным законом от 06.10.2003 года № 131-Ф3 «Об общих принципах организации местного самоуправления в Российской Федерации», Положением о бюджетном процессе в Снежненского сельского поселении, Уставом Снежненского сельского поселения</w:t>
      </w:r>
    </w:p>
    <w:p>
      <w:pPr>
        <w:pStyle w:val="Style15"/>
        <w:shd w:fill="FFFFFF" w:val="clear"/>
        <w:spacing w:lineRule="auto" w:line="276" w:before="324" w:after="200"/>
        <w:ind w:left="0" w:right="0" w:hanging="0"/>
        <w:rPr>
          <w:rFonts w:ascii="Calibri" w:hAnsi="Calibri"/>
          <w:spacing w:val="-2"/>
          <w:sz w:val="28"/>
        </w:rPr>
      </w:pPr>
      <w:r>
        <w:rPr>
          <w:rFonts w:ascii="Calibri" w:hAnsi="Calibri"/>
          <w:spacing w:val="-2"/>
          <w:sz w:val="28"/>
        </w:rPr>
        <w:t>Постановляю:</w:t>
      </w:r>
    </w:p>
    <w:p>
      <w:pPr>
        <w:pStyle w:val="Style15"/>
        <w:shd w:fill="FFFFFF" w:val="clear"/>
        <w:spacing w:lineRule="atLeast" w:line="317" w:before="317" w:after="200"/>
        <w:ind w:left="7" w:right="0" w:hanging="0"/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1. Утвердить муниципальное задание МУ </w:t>
      </w:r>
      <w:r>
        <w:rPr>
          <w:rFonts w:ascii="Calibri" w:hAnsi="Calibri"/>
          <w:spacing w:val="-1"/>
          <w:sz w:val="28"/>
        </w:rPr>
        <w:t xml:space="preserve">«Централизованная клубная система </w:t>
      </w:r>
      <w:r>
        <w:rPr>
          <w:rFonts w:ascii="Calibri" w:hAnsi="Calibri"/>
          <w:sz w:val="28"/>
        </w:rPr>
        <w:t>Снежненского</w:t>
      </w:r>
      <w:r>
        <w:rPr>
          <w:rFonts w:ascii="Calibri" w:hAnsi="Calibri"/>
          <w:spacing w:val="-1"/>
          <w:sz w:val="28"/>
        </w:rPr>
        <w:t xml:space="preserve"> сельского поселения» на 2019 </w:t>
      </w:r>
      <w:r>
        <w:rPr>
          <w:rFonts w:ascii="Calibri" w:hAnsi="Calibri"/>
          <w:sz w:val="28"/>
        </w:rPr>
        <w:t>год согласно приложению.</w:t>
      </w:r>
    </w:p>
    <w:p>
      <w:pPr>
        <w:pStyle w:val="Style15"/>
        <w:shd w:fill="FFFFFF" w:val="clear"/>
        <w:spacing w:lineRule="atLeast" w:line="317" w:before="0" w:after="200"/>
        <w:ind w:left="14" w:right="518" w:hanging="0"/>
        <w:jc w:val="both"/>
        <w:rPr>
          <w:rFonts w:ascii="Calibri" w:hAnsi="Calibri"/>
          <w:spacing w:val="-1"/>
          <w:sz w:val="28"/>
        </w:rPr>
      </w:pPr>
      <w:r>
        <w:rPr>
          <w:rFonts w:ascii="Calibri" w:hAnsi="Calibri"/>
          <w:spacing w:val="-1"/>
          <w:sz w:val="28"/>
        </w:rPr>
        <w:t xml:space="preserve">2.   Настоящее постановление вступает в силу с момента его опубликования. </w:t>
      </w:r>
    </w:p>
    <w:p>
      <w:pPr>
        <w:pStyle w:val="Style15"/>
        <w:shd w:fill="FFFFFF" w:val="clear"/>
        <w:spacing w:lineRule="atLeast" w:line="317" w:before="0" w:after="200"/>
        <w:ind w:left="14" w:right="518" w:hanging="0"/>
        <w:jc w:val="both"/>
        <w:rPr>
          <w:rFonts w:ascii="Calibri" w:hAnsi="Calibri"/>
          <w:spacing w:val="-2"/>
          <w:sz w:val="28"/>
        </w:rPr>
      </w:pPr>
      <w:r>
        <w:rPr>
          <w:rFonts w:ascii="Calibri" w:hAnsi="Calibri"/>
          <w:spacing w:val="-2"/>
          <w:sz w:val="28"/>
        </w:rPr>
        <w:t>3.   Контроль за исполнением настоящего постановления оставляю за собой.</w:t>
      </w:r>
    </w:p>
    <w:p>
      <w:pPr>
        <w:pStyle w:val="Style15"/>
        <w:shd w:fill="FFFFFF" w:val="clear"/>
        <w:spacing w:lineRule="atLeast" w:line="317" w:before="0" w:after="200"/>
        <w:ind w:left="14" w:right="518" w:hanging="0"/>
        <w:jc w:val="both"/>
        <w:rPr>
          <w:spacing w:val="-2"/>
        </w:rPr>
      </w:pPr>
      <w:r>
        <w:rPr>
          <w:spacing w:val="-2"/>
        </w:rPr>
        <w:t> </w:t>
      </w:r>
    </w:p>
    <w:p>
      <w:pPr>
        <w:pStyle w:val="Style15"/>
        <w:shd w:fill="FFFFFF" w:val="clear"/>
        <w:spacing w:lineRule="atLeast" w:line="317" w:before="0" w:after="200"/>
        <w:ind w:left="14" w:right="518" w:hanging="0"/>
        <w:jc w:val="both"/>
        <w:rPr>
          <w:spacing w:val="-2"/>
        </w:rPr>
      </w:pPr>
      <w:r>
        <w:rPr>
          <w:spacing w:val="-2"/>
        </w:rPr>
        <w:t> </w:t>
      </w:r>
    </w:p>
    <w:p>
      <w:pPr>
        <w:pStyle w:val="Style15"/>
        <w:shd w:fill="FFFFFF" w:val="clear"/>
        <w:spacing w:lineRule="atLeast" w:line="317" w:before="0" w:after="200"/>
        <w:ind w:left="14" w:right="518" w:hanging="0"/>
        <w:jc w:val="both"/>
        <w:rPr/>
      </w:pPr>
      <w:r>
        <w:rPr/>
        <w:t> </w:t>
      </w:r>
    </w:p>
    <w:p>
      <w:pPr>
        <w:pStyle w:val="Style15"/>
        <w:spacing w:before="0" w:after="0"/>
        <w:ind w:left="0" w:right="0" w:hanging="0"/>
        <w:rPr>
          <w:rFonts w:ascii="Calibri" w:hAnsi="Calibri"/>
        </w:rPr>
      </w:pPr>
      <w:r>
        <w:rPr>
          <w:rFonts w:ascii="Calibri" w:hAnsi="Calibri"/>
          <w:spacing w:val="-3"/>
          <w:sz w:val="28"/>
        </w:rPr>
        <w:t xml:space="preserve">Глава </w:t>
      </w:r>
      <w:r>
        <w:rPr>
          <w:rFonts w:ascii="Calibri" w:hAnsi="Calibri"/>
          <w:sz w:val="28"/>
        </w:rPr>
        <w:t>Снежненского                                            С.С.Сергеев</w:t>
      </w:r>
    </w:p>
    <w:p>
      <w:pPr>
        <w:pStyle w:val="Style15"/>
        <w:spacing w:before="0" w:after="0"/>
        <w:ind w:left="0" w:right="0" w:hanging="0"/>
        <w:rPr>
          <w:rFonts w:ascii="Calibri" w:hAnsi="Calibri"/>
          <w:spacing w:val="-1"/>
          <w:sz w:val="28"/>
        </w:rPr>
      </w:pPr>
      <w:r>
        <w:rPr>
          <w:rFonts w:ascii="Calibri" w:hAnsi="Calibri"/>
          <w:spacing w:val="-1"/>
          <w:sz w:val="28"/>
        </w:rPr>
        <w:t>сельского поселения</w:t>
      </w:r>
    </w:p>
    <w:p>
      <w:pPr>
        <w:pStyle w:val="Style15"/>
        <w:spacing w:before="0" w:after="0"/>
        <w:ind w:left="0" w:right="0" w:hanging="0"/>
        <w:rPr/>
      </w:pPr>
      <w:r>
        <w:rPr/>
        <w:t> </w:t>
      </w:r>
    </w:p>
    <w:p>
      <w:pPr>
        <w:pStyle w:val="Style15"/>
        <w:spacing w:before="0" w:after="0"/>
        <w:ind w:left="0" w:right="0" w:hanging="0"/>
        <w:rPr/>
      </w:pPr>
      <w:r>
        <w:rPr/>
        <w:t> </w:t>
      </w:r>
    </w:p>
    <w:p>
      <w:pPr>
        <w:pStyle w:val="Style15"/>
        <w:spacing w:before="0" w:after="0"/>
        <w:ind w:left="0" w:right="0" w:hanging="0"/>
        <w:rPr/>
      </w:pPr>
      <w:r>
        <w:rPr/>
        <w:t> </w:t>
      </w:r>
    </w:p>
    <w:p>
      <w:pPr>
        <w:pStyle w:val="Style15"/>
        <w:spacing w:before="0" w:after="0"/>
        <w:ind w:left="0" w:right="0" w:hanging="0"/>
        <w:rPr/>
      </w:pPr>
      <w:r>
        <w:rPr/>
        <w:t> </w:t>
      </w:r>
    </w:p>
    <w:p>
      <w:pPr>
        <w:pStyle w:val="Style15"/>
        <w:spacing w:before="0" w:after="0"/>
        <w:ind w:left="0" w:right="0" w:hanging="0"/>
        <w:rPr/>
      </w:pPr>
      <w:r>
        <w:rPr/>
        <w:t> </w:t>
      </w:r>
    </w:p>
    <w:p>
      <w:pPr>
        <w:pStyle w:val="Style15"/>
        <w:spacing w:before="0" w:after="0"/>
        <w:ind w:left="0" w:right="0" w:hanging="0"/>
        <w:rPr/>
      </w:pPr>
      <w:r>
        <w:rPr/>
        <w:t> </w:t>
      </w:r>
    </w:p>
    <w:p>
      <w:pPr>
        <w:pStyle w:val="Style15"/>
        <w:spacing w:before="0" w:after="0"/>
        <w:ind w:left="0" w:right="0" w:hanging="0"/>
        <w:rPr/>
      </w:pPr>
      <w:r>
        <w:rPr/>
        <w:t> </w:t>
      </w:r>
    </w:p>
    <w:p>
      <w:pPr>
        <w:pStyle w:val="Style15"/>
        <w:spacing w:before="0" w:after="0"/>
        <w:ind w:left="0" w:right="0" w:hanging="0"/>
        <w:jc w:val="right"/>
        <w:rPr>
          <w:rFonts w:ascii="times new roman;serif" w:hAnsi="times new roman;serif"/>
          <w:sz w:val="20"/>
        </w:rPr>
      </w:pPr>
      <w:r>
        <w:rPr>
          <w:rFonts w:ascii="times new roman;serif" w:hAnsi="times new roman;serif"/>
          <w:sz w:val="20"/>
        </w:rPr>
        <w:t>УТВЕРЖДАЮ</w:t>
      </w:r>
    </w:p>
    <w:p>
      <w:pPr>
        <w:pStyle w:val="Style15"/>
        <w:spacing w:before="0" w:after="0"/>
        <w:ind w:left="0" w:right="0" w:hanging="0"/>
        <w:jc w:val="right"/>
        <w:rPr>
          <w:sz w:val="20"/>
        </w:rPr>
      </w:pPr>
      <w:r>
        <w:rPr>
          <w:rFonts w:ascii="times new roman;serif" w:hAnsi="times new roman;serif"/>
          <w:sz w:val="20"/>
        </w:rPr>
        <w:t>Глава Снежненского</w:t>
      </w:r>
      <w:r>
        <w:rPr>
          <w:sz w:val="20"/>
        </w:rPr>
        <w:t xml:space="preserve"> </w:t>
      </w:r>
      <w:r>
        <w:rPr>
          <w:rFonts w:ascii="times new roman;serif" w:hAnsi="times new roman;serif"/>
          <w:sz w:val="20"/>
        </w:rPr>
        <w:t>сельского поселения</w:t>
      </w:r>
    </w:p>
    <w:p>
      <w:pPr>
        <w:pStyle w:val="Style15"/>
        <w:spacing w:before="0" w:after="0"/>
        <w:ind w:left="0" w:right="0" w:hanging="0"/>
        <w:jc w:val="right"/>
        <w:rPr/>
      </w:pPr>
      <w:r>
        <w:rPr/>
        <w:t> </w:t>
      </w:r>
      <w:r>
        <w:rPr>
          <w:rFonts w:ascii="times new roman;serif" w:hAnsi="times new roman;serif"/>
          <w:sz w:val="20"/>
        </w:rPr>
        <w:t>С.С.Сергеев</w:t>
      </w:r>
    </w:p>
    <w:p>
      <w:pPr>
        <w:pStyle w:val="Style15"/>
        <w:spacing w:before="0" w:after="0"/>
        <w:ind w:left="0" w:right="0" w:hanging="0"/>
        <w:rPr/>
      </w:pPr>
      <w:r>
        <w:rPr/>
        <w:t> </w:t>
      </w:r>
    </w:p>
    <w:p>
      <w:pPr>
        <w:pStyle w:val="Style15"/>
        <w:spacing w:before="0" w:after="0"/>
        <w:ind w:left="0" w:right="0" w:hanging="0"/>
        <w:jc w:val="center"/>
        <w:rPr>
          <w:rFonts w:ascii="times new roman;serif" w:hAnsi="times new roman;serif"/>
          <w:b/>
          <w:sz w:val="24"/>
        </w:rPr>
      </w:pPr>
      <w:r>
        <w:rPr>
          <w:rFonts w:ascii="times new roman;serif" w:hAnsi="times new roman;serif"/>
          <w:b/>
          <w:sz w:val="24"/>
        </w:rPr>
        <w:t>МУНИЦИПАЛЬНОЕ ЗАДАНИЕ</w:t>
      </w:r>
    </w:p>
    <w:p>
      <w:pPr>
        <w:pStyle w:val="Style15"/>
        <w:spacing w:before="0" w:after="0"/>
        <w:ind w:left="0" w:right="0" w:hanging="0"/>
        <w:jc w:val="center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на оказание муниципальной услуги</w:t>
      </w:r>
    </w:p>
    <w:p>
      <w:pPr>
        <w:pStyle w:val="Style15"/>
        <w:spacing w:before="0" w:after="0"/>
        <w:ind w:left="0" w:right="0" w:hanging="0"/>
        <w:jc w:val="center"/>
        <w:rPr/>
      </w:pPr>
      <w:r>
        <w:rPr/>
        <w:t> </w:t>
      </w:r>
    </w:p>
    <w:p>
      <w:pPr>
        <w:pStyle w:val="Style15"/>
        <w:spacing w:before="0" w:after="0"/>
        <w:ind w:left="0" w:right="0" w:hanging="0"/>
        <w:jc w:val="center"/>
        <w:rPr>
          <w:rFonts w:ascii="times new roman;serif" w:hAnsi="times new roman;serif"/>
          <w:b/>
          <w:sz w:val="20"/>
        </w:rPr>
      </w:pPr>
      <w:r>
        <w:rPr>
          <w:rFonts w:ascii="times new roman;serif" w:hAnsi="times new roman;serif"/>
          <w:b/>
          <w:sz w:val="20"/>
        </w:rPr>
        <w:t>Организация досуга и обеспечение жителей поселения услугами организаций культуры</w:t>
      </w:r>
    </w:p>
    <w:p>
      <w:pPr>
        <w:pStyle w:val="Style15"/>
        <w:spacing w:before="0" w:after="0"/>
        <w:ind w:left="0" w:right="0" w:hanging="0"/>
        <w:jc w:val="center"/>
        <w:rPr>
          <w:sz w:val="20"/>
        </w:rPr>
      </w:pPr>
      <w:r>
        <w:rPr>
          <w:rFonts w:ascii="times new roman;serif" w:hAnsi="times new roman;serif"/>
          <w:b/>
          <w:sz w:val="20"/>
        </w:rPr>
        <w:t>Муниципальное учреждение «Централизованная клубная система Снежненского</w:t>
      </w:r>
      <w:r>
        <w:rPr>
          <w:sz w:val="20"/>
        </w:rPr>
        <w:t xml:space="preserve"> </w:t>
      </w:r>
      <w:r>
        <w:rPr>
          <w:rFonts w:ascii="times new roman;serif" w:hAnsi="times new roman;serif"/>
          <w:b/>
          <w:sz w:val="20"/>
        </w:rPr>
        <w:t xml:space="preserve">сельского поселения» на 2019 год </w:t>
      </w:r>
    </w:p>
    <w:p>
      <w:pPr>
        <w:pStyle w:val="Style15"/>
        <w:spacing w:before="0" w:after="0"/>
        <w:ind w:left="0" w:right="0" w:hanging="0"/>
        <w:rPr/>
      </w:pPr>
      <w:r>
        <w:rPr/>
        <w:t> </w:t>
      </w:r>
    </w:p>
    <w:p>
      <w:pPr>
        <w:pStyle w:val="Style15"/>
        <w:spacing w:before="0" w:after="0"/>
        <w:ind w:left="720" w:right="0" w:hanging="360"/>
        <w:rPr/>
      </w:pPr>
      <w:r>
        <w:rPr>
          <w:rFonts w:ascii="times new roman;serif" w:hAnsi="times new roman;serif"/>
          <w:sz w:val="24"/>
        </w:rPr>
        <w:t>1.</w:t>
      </w:r>
      <w:r>
        <w:rPr>
          <w:rFonts w:ascii="times new roman;serif" w:hAnsi="times new roman;serif"/>
          <w:caps w:val="false"/>
          <w:smallCaps w:val="false"/>
          <w:sz w:val="24"/>
        </w:rPr>
        <w:t xml:space="preserve">      </w:t>
      </w:r>
      <w:r>
        <w:rPr>
          <w:rFonts w:ascii="times new roman;serif" w:hAnsi="times new roman;serif"/>
          <w:sz w:val="24"/>
        </w:rPr>
        <w:t>Потребители муниципальной услуги</w:t>
      </w:r>
    </w:p>
    <w:p>
      <w:pPr>
        <w:pStyle w:val="Style15"/>
        <w:spacing w:before="0" w:after="0"/>
        <w:ind w:left="360" w:right="0" w:hanging="0"/>
        <w:rPr/>
      </w:pPr>
      <w:r>
        <w:rPr>
          <w:rFonts w:ascii="times new roman;serif" w:hAnsi="times new roman;serif"/>
          <w:sz w:val="24"/>
        </w:rPr>
        <w:t>Население  Снежненского</w:t>
      </w:r>
      <w:r>
        <w:rPr/>
        <w:t xml:space="preserve"> </w:t>
      </w:r>
      <w:r>
        <w:rPr>
          <w:rFonts w:ascii="times new roman;serif" w:hAnsi="times new roman;serif"/>
          <w:sz w:val="24"/>
        </w:rPr>
        <w:t>сельского поселения</w:t>
      </w:r>
    </w:p>
    <w:p>
      <w:pPr>
        <w:pStyle w:val="Style15"/>
        <w:spacing w:before="0" w:after="0"/>
        <w:ind w:left="0" w:right="0" w:hanging="0"/>
        <w:jc w:val="center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2.  Показатели,  характеризующие  качество и (или) объем (состав) муниципальной услуги</w:t>
      </w:r>
    </w:p>
    <w:p>
      <w:pPr>
        <w:pStyle w:val="Style15"/>
        <w:spacing w:before="0" w:after="0"/>
        <w:ind w:left="0" w:right="0" w:hanging="0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 xml:space="preserve">2.1. Показатели оценки качества муниципальной услуги </w:t>
      </w:r>
    </w:p>
    <w:tbl>
      <w:tblPr>
        <w:tblW w:w="9390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60" w:type="dxa"/>
          <w:bottom w:w="28" w:type="dxa"/>
          <w:right w:w="70" w:type="dxa"/>
        </w:tblCellMar>
      </w:tblPr>
      <w:tblGrid>
        <w:gridCol w:w="2695"/>
        <w:gridCol w:w="899"/>
        <w:gridCol w:w="719"/>
        <w:gridCol w:w="796"/>
        <w:gridCol w:w="796"/>
        <w:gridCol w:w="976"/>
        <w:gridCol w:w="901"/>
        <w:gridCol w:w="1608"/>
      </w:tblGrid>
      <w:tr>
        <w:trPr/>
        <w:tc>
          <w:tcPr>
            <w:tcW w:w="26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times new roman;serif" w:hAnsi="times new roman;serif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>Наименова-</w:t>
              <w:br/>
              <w:t xml:space="preserve">ние пока- </w:t>
              <w:br/>
              <w:t>зателя</w:t>
            </w:r>
          </w:p>
        </w:tc>
        <w:tc>
          <w:tcPr>
            <w:tcW w:w="8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times new roman;serif" w:hAnsi="times new roman;serif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>Единица</w:t>
              <w:br/>
              <w:t>измере-</w:t>
              <w:br/>
              <w:t>ния</w:t>
            </w:r>
          </w:p>
        </w:tc>
        <w:tc>
          <w:tcPr>
            <w:tcW w:w="71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times new roman;serif" w:hAnsi="times new roman;serif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>2019</w:t>
            </w:r>
          </w:p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times new roman;serif" w:hAnsi="times new roman;serif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>год</w:t>
            </w:r>
          </w:p>
        </w:tc>
        <w:tc>
          <w:tcPr>
            <w:tcW w:w="3469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times new roman;serif" w:hAnsi="times new roman;serif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>Значения показателей качества муниципальной услуги</w:t>
            </w:r>
          </w:p>
        </w:tc>
        <w:tc>
          <w:tcPr>
            <w:tcW w:w="160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times new roman;serif" w:hAnsi="times new roman;serif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>Источник</w:t>
              <w:br/>
              <w:t>информации о значении показателя</w:t>
              <w:br/>
              <w:t>(исходные данные для</w:t>
              <w:br/>
              <w:t>ее расчета)</w:t>
            </w:r>
          </w:p>
        </w:tc>
      </w:tr>
      <w:tr>
        <w:trPr/>
        <w:tc>
          <w:tcPr>
            <w:tcW w:w="269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99" w:type="dxa"/>
            <w:vMerge w:val="continue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19" w:type="dxa"/>
            <w:vMerge w:val="continue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times new roman;serif" w:hAnsi="times new roman;serif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>1кв</w:t>
            </w:r>
          </w:p>
        </w:tc>
        <w:tc>
          <w:tcPr>
            <w:tcW w:w="7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times new roman;serif" w:hAnsi="times new roman;serif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>2кв</w:t>
            </w:r>
          </w:p>
        </w:tc>
        <w:tc>
          <w:tcPr>
            <w:tcW w:w="9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times new roman;serif" w:hAnsi="times new roman;serif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>3кв</w:t>
            </w:r>
          </w:p>
        </w:tc>
        <w:tc>
          <w:tcPr>
            <w:tcW w:w="9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times new roman;serif" w:hAnsi="times new roman;serif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>4кв</w:t>
            </w:r>
          </w:p>
        </w:tc>
        <w:tc>
          <w:tcPr>
            <w:tcW w:w="1608" w:type="dxa"/>
            <w:vMerge w:val="continue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ind w:left="0" w:right="0" w:hanging="0"/>
              <w:rPr>
                <w:rFonts w:ascii="times new roman;serif" w:hAnsi="times new roman;serif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 xml:space="preserve">1. число кульурно досуговых мероприятий   </w:t>
            </w:r>
          </w:p>
        </w:tc>
        <w:tc>
          <w:tcPr>
            <w:tcW w:w="89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шт</w:t>
            </w:r>
          </w:p>
        </w:tc>
        <w:tc>
          <w:tcPr>
            <w:tcW w:w="71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262</w:t>
            </w:r>
          </w:p>
        </w:tc>
        <w:tc>
          <w:tcPr>
            <w:tcW w:w="79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86</w:t>
            </w:r>
          </w:p>
        </w:tc>
        <w:tc>
          <w:tcPr>
            <w:tcW w:w="79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65</w:t>
            </w:r>
          </w:p>
        </w:tc>
        <w:tc>
          <w:tcPr>
            <w:tcW w:w="97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43</w:t>
            </w:r>
          </w:p>
        </w:tc>
        <w:tc>
          <w:tcPr>
            <w:tcW w:w="90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68</w:t>
            </w:r>
          </w:p>
        </w:tc>
        <w:tc>
          <w:tcPr>
            <w:tcW w:w="160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</w:tc>
      </w:tr>
      <w:tr>
        <w:trPr/>
        <w:tc>
          <w:tcPr>
            <w:tcW w:w="2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ind w:left="0" w:right="0" w:hanging="0"/>
              <w:rPr>
                <w:rFonts w:ascii="times new roman;serif" w:hAnsi="times new roman;serif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 xml:space="preserve">2. число посетителей культурно досуговых мероприятий   </w:t>
            </w:r>
          </w:p>
        </w:tc>
        <w:tc>
          <w:tcPr>
            <w:tcW w:w="89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чел</w:t>
            </w:r>
          </w:p>
        </w:tc>
        <w:tc>
          <w:tcPr>
            <w:tcW w:w="71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4500</w:t>
            </w:r>
          </w:p>
        </w:tc>
        <w:tc>
          <w:tcPr>
            <w:tcW w:w="79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1600</w:t>
            </w:r>
          </w:p>
        </w:tc>
        <w:tc>
          <w:tcPr>
            <w:tcW w:w="79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1000</w:t>
            </w:r>
          </w:p>
        </w:tc>
        <w:tc>
          <w:tcPr>
            <w:tcW w:w="97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600</w:t>
            </w:r>
          </w:p>
        </w:tc>
        <w:tc>
          <w:tcPr>
            <w:tcW w:w="90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1300</w:t>
            </w:r>
          </w:p>
        </w:tc>
        <w:tc>
          <w:tcPr>
            <w:tcW w:w="160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</w:tc>
      </w:tr>
      <w:tr>
        <w:trPr/>
        <w:tc>
          <w:tcPr>
            <w:tcW w:w="2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ind w:left="0" w:right="0" w:hanging="0"/>
              <w:rPr>
                <w:rFonts w:ascii="times new roman;serif" w:hAnsi="times new roman;serif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>3.число клубных формирований</w:t>
            </w:r>
          </w:p>
        </w:tc>
        <w:tc>
          <w:tcPr>
            <w:tcW w:w="89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шт</w:t>
            </w:r>
          </w:p>
        </w:tc>
        <w:tc>
          <w:tcPr>
            <w:tcW w:w="71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10</w:t>
            </w:r>
          </w:p>
        </w:tc>
        <w:tc>
          <w:tcPr>
            <w:tcW w:w="79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10</w:t>
            </w:r>
          </w:p>
        </w:tc>
        <w:tc>
          <w:tcPr>
            <w:tcW w:w="79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10</w:t>
            </w:r>
          </w:p>
        </w:tc>
        <w:tc>
          <w:tcPr>
            <w:tcW w:w="97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10</w:t>
            </w:r>
          </w:p>
        </w:tc>
        <w:tc>
          <w:tcPr>
            <w:tcW w:w="90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10</w:t>
            </w:r>
          </w:p>
        </w:tc>
        <w:tc>
          <w:tcPr>
            <w:tcW w:w="160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</w:tc>
      </w:tr>
      <w:tr>
        <w:trPr/>
        <w:tc>
          <w:tcPr>
            <w:tcW w:w="2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ind w:left="0" w:right="0" w:hanging="0"/>
              <w:rPr>
                <w:rFonts w:ascii="times new roman;serif" w:hAnsi="times new roman;serif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>4. кол-во участников в клубных формированиях</w:t>
            </w:r>
          </w:p>
        </w:tc>
        <w:tc>
          <w:tcPr>
            <w:tcW w:w="89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чел</w:t>
            </w:r>
          </w:p>
        </w:tc>
        <w:tc>
          <w:tcPr>
            <w:tcW w:w="71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124</w:t>
            </w:r>
          </w:p>
        </w:tc>
        <w:tc>
          <w:tcPr>
            <w:tcW w:w="79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124</w:t>
            </w:r>
          </w:p>
        </w:tc>
        <w:tc>
          <w:tcPr>
            <w:tcW w:w="79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124</w:t>
            </w:r>
          </w:p>
        </w:tc>
        <w:tc>
          <w:tcPr>
            <w:tcW w:w="97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124</w:t>
            </w:r>
          </w:p>
        </w:tc>
        <w:tc>
          <w:tcPr>
            <w:tcW w:w="90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124</w:t>
            </w:r>
          </w:p>
        </w:tc>
        <w:tc>
          <w:tcPr>
            <w:tcW w:w="160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</w:tc>
      </w:tr>
    </w:tbl>
    <w:p>
      <w:pPr>
        <w:pStyle w:val="Style15"/>
        <w:spacing w:before="0" w:after="0"/>
        <w:ind w:left="0" w:right="0" w:hanging="0"/>
        <w:rPr/>
      </w:pPr>
      <w:r>
        <w:rPr/>
        <w:t> </w:t>
      </w:r>
    </w:p>
    <w:p>
      <w:pPr>
        <w:pStyle w:val="Style15"/>
        <w:spacing w:before="0" w:after="0"/>
        <w:ind w:left="0" w:right="0" w:hanging="0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2.2. Объемы оказания муниципальной услуги (в натуральных показателях)</w:t>
      </w:r>
    </w:p>
    <w:tbl>
      <w:tblPr>
        <w:tblW w:w="9360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60" w:type="dxa"/>
          <w:bottom w:w="28" w:type="dxa"/>
          <w:right w:w="70" w:type="dxa"/>
        </w:tblCellMar>
      </w:tblPr>
      <w:tblGrid>
        <w:gridCol w:w="1620"/>
        <w:gridCol w:w="1125"/>
        <w:gridCol w:w="858"/>
        <w:gridCol w:w="617"/>
        <w:gridCol w:w="828"/>
        <w:gridCol w:w="617"/>
        <w:gridCol w:w="617"/>
        <w:gridCol w:w="3075"/>
      </w:tblGrid>
      <w:tr>
        <w:trPr/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times new roman;serif" w:hAnsi="times new roman;serif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>Наименование</w:t>
              <w:br/>
              <w:t>показателя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times new roman;serif" w:hAnsi="times new roman;serif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 xml:space="preserve">Единица </w:t>
              <w:br/>
              <w:t>измерения</w:t>
            </w:r>
          </w:p>
        </w:tc>
        <w:tc>
          <w:tcPr>
            <w:tcW w:w="3537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times new roman;serif" w:hAnsi="times new roman;serif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>Значение показателей объема муниципальной услуги</w:t>
            </w:r>
          </w:p>
        </w:tc>
        <w:tc>
          <w:tcPr>
            <w:tcW w:w="307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times new roman;serif" w:hAnsi="times new roman;serif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>Источник</w:t>
              <w:br/>
              <w:t>информации</w:t>
              <w:br/>
              <w:t>о значении</w:t>
              <w:br/>
              <w:t>показателя</w:t>
            </w:r>
          </w:p>
        </w:tc>
      </w:tr>
      <w:tr>
        <w:trPr/>
        <w:tc>
          <w:tcPr>
            <w:tcW w:w="162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25" w:type="dxa"/>
            <w:vMerge w:val="continue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5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times new roman;serif" w:hAnsi="times new roman;serif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>2019</w:t>
            </w:r>
          </w:p>
        </w:tc>
        <w:tc>
          <w:tcPr>
            <w:tcW w:w="6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times new roman;serif" w:hAnsi="times new roman;serif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>1кв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times new roman;serif" w:hAnsi="times new roman;serif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>2 кв</w:t>
            </w:r>
          </w:p>
        </w:tc>
        <w:tc>
          <w:tcPr>
            <w:tcW w:w="6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times new roman;serif" w:hAnsi="times new roman;serif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>3 кв</w:t>
            </w:r>
          </w:p>
        </w:tc>
        <w:tc>
          <w:tcPr>
            <w:tcW w:w="6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times new roman;serif" w:hAnsi="times new roman;serif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>4 кв</w:t>
            </w:r>
          </w:p>
        </w:tc>
        <w:tc>
          <w:tcPr>
            <w:tcW w:w="3075" w:type="dxa"/>
            <w:vMerge w:val="continue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ind w:left="0" w:right="0" w:hanging="0"/>
              <w:rPr>
                <w:rFonts w:ascii="times new roman;serif" w:hAnsi="times new roman;serif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>1. кол-во мероприятий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ед</w:t>
            </w:r>
          </w:p>
        </w:tc>
        <w:tc>
          <w:tcPr>
            <w:tcW w:w="85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262</w:t>
            </w:r>
          </w:p>
        </w:tc>
        <w:tc>
          <w:tcPr>
            <w:tcW w:w="61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86</w:t>
            </w:r>
          </w:p>
        </w:tc>
        <w:tc>
          <w:tcPr>
            <w:tcW w:w="82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65</w:t>
            </w:r>
          </w:p>
        </w:tc>
        <w:tc>
          <w:tcPr>
            <w:tcW w:w="61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43</w:t>
            </w:r>
          </w:p>
        </w:tc>
        <w:tc>
          <w:tcPr>
            <w:tcW w:w="61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68</w:t>
            </w:r>
          </w:p>
        </w:tc>
        <w:tc>
          <w:tcPr>
            <w:tcW w:w="307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</w:tc>
      </w:tr>
      <w:tr>
        <w:trPr/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</w:tc>
        <w:tc>
          <w:tcPr>
            <w:tcW w:w="85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</w:tc>
        <w:tc>
          <w:tcPr>
            <w:tcW w:w="61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</w:tc>
        <w:tc>
          <w:tcPr>
            <w:tcW w:w="82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</w:tc>
        <w:tc>
          <w:tcPr>
            <w:tcW w:w="61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</w:tc>
        <w:tc>
          <w:tcPr>
            <w:tcW w:w="61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</w:tc>
        <w:tc>
          <w:tcPr>
            <w:tcW w:w="307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</w:tc>
      </w:tr>
    </w:tbl>
    <w:p>
      <w:pPr>
        <w:pStyle w:val="Style15"/>
        <w:spacing w:before="0" w:after="0"/>
        <w:ind w:left="0" w:right="0" w:hanging="0"/>
        <w:rPr/>
      </w:pPr>
      <w:r>
        <w:rPr/>
        <w:t> </w:t>
      </w:r>
    </w:p>
    <w:p>
      <w:pPr>
        <w:pStyle w:val="Style15"/>
        <w:spacing w:before="0" w:after="0"/>
        <w:ind w:left="0" w:right="0" w:hanging="0"/>
        <w:jc w:val="center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3. Порядок оказания муниципальной услуги</w:t>
      </w:r>
    </w:p>
    <w:p>
      <w:pPr>
        <w:pStyle w:val="Style15"/>
        <w:spacing w:before="0" w:after="0"/>
        <w:ind w:left="0" w:right="0" w:hanging="0"/>
        <w:jc w:val="both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3.1.   Нормативные   правовые    акты,    регулирующие   порядок   оказания муниципальной услуги</w:t>
      </w:r>
    </w:p>
    <w:tbl>
      <w:tblPr>
        <w:tblW w:w="10709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98" w:type="dxa"/>
          <w:bottom w:w="28" w:type="dxa"/>
          <w:right w:w="108" w:type="dxa"/>
        </w:tblCellMar>
      </w:tblPr>
      <w:tblGrid>
        <w:gridCol w:w="316"/>
        <w:gridCol w:w="1622"/>
        <w:gridCol w:w="1302"/>
        <w:gridCol w:w="2479"/>
        <w:gridCol w:w="1163"/>
        <w:gridCol w:w="1333"/>
        <w:gridCol w:w="2494"/>
      </w:tblGrid>
      <w:tr>
        <w:trPr/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№</w:t>
            </w:r>
            <w:r>
              <w:rPr>
                <w:rFonts w:ascii="times new roman;serif" w:hAnsi="times new roman;serif"/>
                <w:sz w:val="20"/>
              </w:rPr>
              <w:t>п/п</w:t>
            </w: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rPr>
                <w:rFonts w:ascii="times new roman;serif" w:hAnsi="times new roman;serif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>НПА (общие реквизиты)</w:t>
            </w:r>
          </w:p>
        </w:tc>
        <w:tc>
          <w:tcPr>
            <w:tcW w:w="13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rPr>
                <w:rFonts w:ascii="times new roman;serif" w:hAnsi="times new roman;serif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>Требования к квалификации (опыту работы) специалиста, оказывающего услугу</w:t>
            </w:r>
          </w:p>
        </w:tc>
        <w:tc>
          <w:tcPr>
            <w:tcW w:w="24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rPr>
                <w:rFonts w:ascii="times new roman;serif" w:hAnsi="times new roman;serif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>Требования к используемым в процессе оказании услуги материальным ресурсам</w:t>
            </w:r>
          </w:p>
        </w:tc>
        <w:tc>
          <w:tcPr>
            <w:tcW w:w="11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rPr>
                <w:rFonts w:ascii="times new roman;serif" w:hAnsi="times new roman;serif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>Требования к процедурам, порядку (регламенту)оказания услуги</w:t>
            </w:r>
          </w:p>
        </w:tc>
        <w:tc>
          <w:tcPr>
            <w:tcW w:w="13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  <w:r>
              <w:rPr>
                <w:rFonts w:ascii="times new roman;serif" w:hAnsi="times new roman;serif"/>
                <w:sz w:val="20"/>
              </w:rPr>
              <w:t>Требования к оборудованию и инструментам, необходимым для оказания услуги</w:t>
            </w:r>
          </w:p>
        </w:tc>
        <w:tc>
          <w:tcPr>
            <w:tcW w:w="24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rPr>
                <w:rFonts w:ascii="times new roman;serif" w:hAnsi="times new roman;serif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>Требования к зданиям, необходимым для оказания услуги, и их содержанию</w:t>
            </w:r>
          </w:p>
        </w:tc>
      </w:tr>
      <w:tr>
        <w:trPr/>
        <w:tc>
          <w:tcPr>
            <w:tcW w:w="3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ind w:left="0" w:right="0" w:hanging="0"/>
              <w:rPr>
                <w:rFonts w:ascii="times new roman;serif" w:hAnsi="times new roman;serif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>1</w:t>
            </w:r>
          </w:p>
        </w:tc>
        <w:tc>
          <w:tcPr>
            <w:tcW w:w="162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rPr>
                <w:rFonts w:ascii="times new roman;serif" w:hAnsi="times new roman;serif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>Постановление Правительства РФ от 25.04.2012 N 390 "О противопожарном режиме"</w:t>
            </w:r>
          </w:p>
        </w:tc>
        <w:tc>
          <w:tcPr>
            <w:tcW w:w="130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</w:tc>
        <w:tc>
          <w:tcPr>
            <w:tcW w:w="247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</w:tc>
        <w:tc>
          <w:tcPr>
            <w:tcW w:w="116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</w:tc>
        <w:tc>
          <w:tcPr>
            <w:tcW w:w="133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</w:tc>
        <w:tc>
          <w:tcPr>
            <w:tcW w:w="249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rPr>
                <w:rFonts w:ascii="times new roman;serif" w:hAnsi="times new roman;serif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>права и обязанности организаций в области пожарной безопасности</w:t>
            </w:r>
          </w:p>
        </w:tc>
      </w:tr>
      <w:tr>
        <w:trPr/>
        <w:tc>
          <w:tcPr>
            <w:tcW w:w="3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ind w:left="0" w:right="0" w:hanging="0"/>
              <w:rPr>
                <w:rFonts w:ascii="times new roman;serif" w:hAnsi="times new roman;serif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>3</w:t>
            </w:r>
          </w:p>
        </w:tc>
        <w:tc>
          <w:tcPr>
            <w:tcW w:w="162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rPr>
                <w:rFonts w:ascii="times new roman;serif" w:hAnsi="times new roman;serif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>ФЗ РФ от 24.11.1995 № 181-ФЗ « О социальной защите инвалидов в РФ»</w:t>
            </w:r>
          </w:p>
        </w:tc>
        <w:tc>
          <w:tcPr>
            <w:tcW w:w="130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</w:tc>
        <w:tc>
          <w:tcPr>
            <w:tcW w:w="247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</w:tc>
        <w:tc>
          <w:tcPr>
            <w:tcW w:w="116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</w:tc>
        <w:tc>
          <w:tcPr>
            <w:tcW w:w="133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</w:tc>
        <w:tc>
          <w:tcPr>
            <w:tcW w:w="249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rPr>
                <w:rFonts w:ascii="times new roman;serif" w:hAnsi="times new roman;serif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>Ст.15 (беспрепятственный доступ к местам отдыха, культурно-зрелищным и другим учреждениям)</w:t>
            </w:r>
          </w:p>
        </w:tc>
      </w:tr>
      <w:tr>
        <w:trPr/>
        <w:tc>
          <w:tcPr>
            <w:tcW w:w="3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ind w:left="0" w:right="0" w:hanging="0"/>
              <w:rPr>
                <w:rFonts w:ascii="times new roman;serif" w:hAnsi="times new roman;serif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>4</w:t>
            </w:r>
          </w:p>
        </w:tc>
        <w:tc>
          <w:tcPr>
            <w:tcW w:w="162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rPr>
                <w:rFonts w:ascii="times new roman;serif" w:hAnsi="times new roman;serif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>Приказом МЧС РФ от 12.12.2007 N 645 (ред. от 22.06.2010) "Об утверждении Норм пожарной безопасности "Обучение мерам пожарной безопасности работников организаций"</w:t>
            </w:r>
          </w:p>
        </w:tc>
        <w:tc>
          <w:tcPr>
            <w:tcW w:w="130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</w:tc>
        <w:tc>
          <w:tcPr>
            <w:tcW w:w="247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rPr>
                <w:rFonts w:ascii="times new roman;serif" w:hAnsi="times new roman;serif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>культурно-просветительные и зрелищные учреждения</w:t>
            </w:r>
          </w:p>
        </w:tc>
        <w:tc>
          <w:tcPr>
            <w:tcW w:w="116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</w:tc>
        <w:tc>
          <w:tcPr>
            <w:tcW w:w="133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</w:tc>
        <w:tc>
          <w:tcPr>
            <w:tcW w:w="249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rPr>
                <w:rFonts w:ascii="times new roman;serif" w:hAnsi="times new roman;serif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>культурно-просветительные и зрелищные учреждения</w:t>
            </w:r>
          </w:p>
        </w:tc>
      </w:tr>
      <w:tr>
        <w:trPr/>
        <w:tc>
          <w:tcPr>
            <w:tcW w:w="3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ind w:left="0" w:right="0" w:hanging="0"/>
              <w:rPr>
                <w:rFonts w:ascii="times new roman;serif" w:hAnsi="times new roman;serif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>5</w:t>
            </w:r>
          </w:p>
        </w:tc>
        <w:tc>
          <w:tcPr>
            <w:tcW w:w="162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rPr>
                <w:rFonts w:ascii="times new roman;serif" w:hAnsi="times new roman;serif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>Правила пожарной безопасности для учреждений культуры РФ  ВППБ 13-01-94</w:t>
            </w:r>
          </w:p>
        </w:tc>
        <w:tc>
          <w:tcPr>
            <w:tcW w:w="130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</w:tc>
        <w:tc>
          <w:tcPr>
            <w:tcW w:w="247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rPr>
                <w:rFonts w:ascii="times new roman;serif" w:hAnsi="times new roman;serif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>П.2-9 ( требования к креслам, декорациям и т.п.)</w:t>
            </w:r>
          </w:p>
        </w:tc>
        <w:tc>
          <w:tcPr>
            <w:tcW w:w="116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</w:tc>
        <w:tc>
          <w:tcPr>
            <w:tcW w:w="133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</w:tc>
        <w:tc>
          <w:tcPr>
            <w:tcW w:w="249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rPr>
                <w:rFonts w:ascii="times new roman;serif" w:hAnsi="times new roman;serif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>П.2-9 (требования к планировке, наличию средств тушения пожара, сигнализаций и т.п.)</w:t>
            </w:r>
          </w:p>
        </w:tc>
      </w:tr>
      <w:tr>
        <w:trPr/>
        <w:tc>
          <w:tcPr>
            <w:tcW w:w="3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ind w:left="0" w:right="0" w:hanging="0"/>
              <w:rPr>
                <w:rFonts w:ascii="times new roman;serif" w:hAnsi="times new roman;serif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>6</w:t>
            </w:r>
          </w:p>
        </w:tc>
        <w:tc>
          <w:tcPr>
            <w:tcW w:w="162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rPr>
                <w:rFonts w:ascii="times new roman;serif" w:hAnsi="times new roman;serif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>ФЗ   РФ  от 12.01.1995г. № 5-ФЗ « О ветеранах»</w:t>
            </w:r>
          </w:p>
        </w:tc>
        <w:tc>
          <w:tcPr>
            <w:tcW w:w="130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</w:tc>
        <w:tc>
          <w:tcPr>
            <w:tcW w:w="247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</w:tc>
        <w:tc>
          <w:tcPr>
            <w:tcW w:w="116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rPr>
                <w:rFonts w:ascii="times new roman;serif" w:hAnsi="times new roman;serif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>Ст 14 п. 28; ст 15 п19; ст 16п 16; ст 18п15 (</w:t>
            </w:r>
          </w:p>
        </w:tc>
        <w:tc>
          <w:tcPr>
            <w:tcW w:w="133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</w:tc>
        <w:tc>
          <w:tcPr>
            <w:tcW w:w="249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</w:tc>
      </w:tr>
      <w:tr>
        <w:trPr/>
        <w:tc>
          <w:tcPr>
            <w:tcW w:w="3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ind w:left="0" w:right="0" w:hanging="0"/>
              <w:rPr>
                <w:rFonts w:ascii="times new roman;serif" w:hAnsi="times new roman;serif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>7</w:t>
            </w:r>
          </w:p>
        </w:tc>
        <w:tc>
          <w:tcPr>
            <w:tcW w:w="162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276" w:before="0" w:after="200"/>
              <w:ind w:left="0" w:right="0" w:hanging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Постановление главы администрации  Снежненского с/п от 10.05.2012 № 13-п Об утверждении  Административного  регламента  по исполнению</w:t>
            </w:r>
          </w:p>
          <w:p>
            <w:pPr>
              <w:pStyle w:val="Style19"/>
              <w:spacing w:before="0" w:after="0"/>
              <w:ind w:left="0" w:right="0" w:hanging="0"/>
              <w:rPr>
                <w:rFonts w:ascii="times new roman;serif" w:hAnsi="times new roman;serif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>муниципальной функции  «Создание условий для организации досуга и обеспечения жителей  услугами организаций культуры»</w:t>
            </w:r>
          </w:p>
        </w:tc>
        <w:tc>
          <w:tcPr>
            <w:tcW w:w="130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</w:tc>
        <w:tc>
          <w:tcPr>
            <w:tcW w:w="247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</w:tc>
        <w:tc>
          <w:tcPr>
            <w:tcW w:w="116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</w:tc>
        <w:tc>
          <w:tcPr>
            <w:tcW w:w="133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</w:tc>
        <w:tc>
          <w:tcPr>
            <w:tcW w:w="249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</w:tc>
      </w:tr>
    </w:tbl>
    <w:p>
      <w:pPr>
        <w:pStyle w:val="Style15"/>
        <w:spacing w:before="0" w:after="0"/>
        <w:ind w:left="0" w:right="0" w:hanging="0"/>
        <w:rPr/>
      </w:pPr>
      <w:r>
        <w:rPr/>
        <w:t> </w:t>
      </w:r>
    </w:p>
    <w:p>
      <w:pPr>
        <w:pStyle w:val="Style15"/>
        <w:spacing w:before="0" w:after="0"/>
        <w:ind w:left="0" w:right="0" w:hanging="0"/>
        <w:rPr/>
      </w:pPr>
      <w:r>
        <w:rPr/>
        <w:t> </w:t>
      </w:r>
    </w:p>
    <w:p>
      <w:pPr>
        <w:pStyle w:val="Style15"/>
        <w:spacing w:before="0" w:after="0"/>
        <w:ind w:left="0" w:right="0" w:hanging="0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3.2. Порядок  информирования  потенциальных  потребителей  муниципальной услуги</w:t>
      </w:r>
    </w:p>
    <w:tbl>
      <w:tblPr>
        <w:tblW w:w="9540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60" w:type="dxa"/>
          <w:bottom w:w="28" w:type="dxa"/>
          <w:right w:w="70" w:type="dxa"/>
        </w:tblCellMar>
      </w:tblPr>
      <w:tblGrid>
        <w:gridCol w:w="3603"/>
        <w:gridCol w:w="1796"/>
        <w:gridCol w:w="4141"/>
      </w:tblGrid>
      <w:tr>
        <w:trPr/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times new roman;serif" w:hAnsi="times new roman;serif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 xml:space="preserve">Способ       </w:t>
              <w:br/>
              <w:t>информирования</w:t>
            </w:r>
          </w:p>
        </w:tc>
        <w:tc>
          <w:tcPr>
            <w:tcW w:w="17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times new roman;serif" w:hAnsi="times new roman;serif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>Состав размещаемой информации</w:t>
            </w:r>
          </w:p>
        </w:tc>
        <w:tc>
          <w:tcPr>
            <w:tcW w:w="41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times new roman;serif" w:hAnsi="times new roman;serif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>Частота обновления</w:t>
              <w:br/>
              <w:t>информации</w:t>
            </w:r>
          </w:p>
        </w:tc>
      </w:tr>
      <w:tr>
        <w:trPr/>
        <w:tc>
          <w:tcPr>
            <w:tcW w:w="36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ind w:left="0" w:right="0" w:hanging="0"/>
              <w:rPr>
                <w:rFonts w:ascii="times new roman;serif" w:hAnsi="times new roman;serif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>1. информационные стенды</w:t>
            </w:r>
          </w:p>
        </w:tc>
        <w:tc>
          <w:tcPr>
            <w:tcW w:w="179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</w:tc>
        <w:tc>
          <w:tcPr>
            <w:tcW w:w="414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По мере поступления</w:t>
            </w:r>
          </w:p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</w:tc>
      </w:tr>
    </w:tbl>
    <w:p>
      <w:pPr>
        <w:pStyle w:val="Style15"/>
        <w:spacing w:before="0" w:after="0"/>
        <w:ind w:left="0" w:right="0" w:hanging="0"/>
        <w:jc w:val="center"/>
        <w:rPr/>
      </w:pPr>
      <w:r>
        <w:rPr/>
        <w:t> </w:t>
      </w:r>
    </w:p>
    <w:p>
      <w:pPr>
        <w:pStyle w:val="Style15"/>
        <w:spacing w:before="0" w:after="0"/>
        <w:ind w:left="0" w:right="0" w:hanging="0"/>
        <w:jc w:val="center"/>
        <w:rPr/>
      </w:pPr>
      <w:r>
        <w:rPr/>
        <w:t> </w:t>
      </w:r>
    </w:p>
    <w:p>
      <w:pPr>
        <w:pStyle w:val="Style15"/>
        <w:spacing w:before="0" w:after="0"/>
        <w:ind w:left="0" w:right="0" w:hanging="0"/>
        <w:jc w:val="center"/>
        <w:rPr/>
      </w:pPr>
      <w:r>
        <w:rPr/>
        <w:t> </w:t>
      </w:r>
    </w:p>
    <w:p>
      <w:pPr>
        <w:pStyle w:val="Style15"/>
        <w:spacing w:before="0" w:after="0"/>
        <w:ind w:left="0" w:right="0" w:hanging="0"/>
        <w:jc w:val="center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4. Основания для досрочного прекращения исполнения муниципального задания</w:t>
      </w:r>
    </w:p>
    <w:tbl>
      <w:tblPr>
        <w:tblW w:w="9645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98" w:type="dxa"/>
          <w:bottom w:w="28" w:type="dxa"/>
          <w:right w:w="108" w:type="dxa"/>
        </w:tblCellMar>
      </w:tblPr>
      <w:tblGrid>
        <w:gridCol w:w="3572"/>
        <w:gridCol w:w="1799"/>
        <w:gridCol w:w="4274"/>
      </w:tblGrid>
      <w:tr>
        <w:trPr/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times new roman;serif" w:hAnsi="times new roman;serif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>Основание для приостановления, отказа от оказания муниципальной услуги</w:t>
            </w:r>
          </w:p>
        </w:tc>
        <w:tc>
          <w:tcPr>
            <w:tcW w:w="1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times new roman;serif" w:hAnsi="times new roman;serif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>Последствие (приостановление, отказ от оказания муниципальной услуги)</w:t>
            </w:r>
          </w:p>
        </w:tc>
        <w:tc>
          <w:tcPr>
            <w:tcW w:w="42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times new roman;serif" w:hAnsi="times new roman;serif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>Пункт, часть, статья нормативного правового акта</w:t>
            </w:r>
          </w:p>
        </w:tc>
      </w:tr>
      <w:tr>
        <w:trPr/>
        <w:tc>
          <w:tcPr>
            <w:tcW w:w="35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ind w:left="0" w:right="0" w:hanging="0"/>
              <w:rPr>
                <w:rFonts w:ascii="times new roman;serif" w:hAnsi="times new roman;serif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>Ликвидация или реорганизация учреждения</w:t>
            </w:r>
          </w:p>
        </w:tc>
        <w:tc>
          <w:tcPr>
            <w:tcW w:w="179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</w:tc>
        <w:tc>
          <w:tcPr>
            <w:tcW w:w="427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rPr>
                <w:rFonts w:ascii="times new roman;serif" w:hAnsi="times new roman;serif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>От 09.10.1992 г. №36112-1 « Основы законодательства Российской Федерации о культуре»</w:t>
            </w:r>
          </w:p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</w:tc>
      </w:tr>
    </w:tbl>
    <w:p>
      <w:pPr>
        <w:pStyle w:val="Style15"/>
        <w:spacing w:before="0" w:after="0"/>
        <w:ind w:left="0" w:right="0" w:hanging="0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 xml:space="preserve">5. Предельные цены (тарифы) на оплату  муниципальной  услуги; </w:t>
      </w:r>
    </w:p>
    <w:p>
      <w:pPr>
        <w:pStyle w:val="Style15"/>
        <w:spacing w:before="0" w:after="0"/>
        <w:ind w:left="0" w:right="0" w:hanging="0"/>
        <w:jc w:val="both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Услуга может предоставляться как на платной, так и на бесплатной основе. Если услуга предоставляется на платной основе, предельные цены (тарифы) на оплату посещения конкретного мероприятия, проводимого в рамках данной услуги, определяются приказом руководителя учреждения. Оплата за предоставляемую услугу вносится наличными в кассу учреждения. Учреждение, предоставившее услугу, выдает посетителю билет, подтверждающий внесение платы за предоставление услуги.</w:t>
      </w:r>
    </w:p>
    <w:p>
      <w:pPr>
        <w:pStyle w:val="Style15"/>
        <w:spacing w:before="0" w:after="0"/>
        <w:ind w:left="0" w:right="0" w:hanging="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5.3. Значения предельных цен (тарифов)</w:t>
      </w:r>
    </w:p>
    <w:tbl>
      <w:tblPr>
        <w:tblW w:w="9540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60" w:type="dxa"/>
          <w:bottom w:w="28" w:type="dxa"/>
          <w:right w:w="70" w:type="dxa"/>
        </w:tblCellMar>
      </w:tblPr>
      <w:tblGrid>
        <w:gridCol w:w="4500"/>
        <w:gridCol w:w="5040"/>
      </w:tblGrid>
      <w:tr>
        <w:trPr/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times new roman;serif" w:hAnsi="times new roman;serif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>Наименование услуги</w:t>
            </w:r>
          </w:p>
        </w:tc>
        <w:tc>
          <w:tcPr>
            <w:tcW w:w="50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times new roman;serif" w:hAnsi="times new roman;serif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>Цена (тариф), единица измерения</w:t>
            </w:r>
          </w:p>
        </w:tc>
      </w:tr>
      <w:tr>
        <w:trPr/>
        <w:tc>
          <w:tcPr>
            <w:tcW w:w="4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ind w:left="0" w:right="0" w:hanging="0"/>
              <w:rPr>
                <w:rFonts w:ascii="times new roman;serif" w:hAnsi="times new roman;serif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>1.дискотека  молодежная в ДК п.Снежный</w:t>
            </w:r>
          </w:p>
        </w:tc>
        <w:tc>
          <w:tcPr>
            <w:tcW w:w="504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times new roman;serif" w:hAnsi="times new roman;serif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>15 руб. за билет</w:t>
            </w:r>
          </w:p>
        </w:tc>
      </w:tr>
      <w:tr>
        <w:trPr/>
        <w:tc>
          <w:tcPr>
            <w:tcW w:w="4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ind w:left="0" w:right="0" w:hanging="0"/>
              <w:rPr>
                <w:rFonts w:ascii="times new roman;serif" w:hAnsi="times new roman;serif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>2.дискотека  молодежная в клубах п.Песчанка, п.Каракуль</w:t>
            </w:r>
          </w:p>
        </w:tc>
        <w:tc>
          <w:tcPr>
            <w:tcW w:w="504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times new roman;serif" w:hAnsi="times new roman;serif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>10 руб. за билет</w:t>
            </w:r>
          </w:p>
        </w:tc>
      </w:tr>
    </w:tbl>
    <w:p>
      <w:pPr>
        <w:pStyle w:val="Style15"/>
        <w:spacing w:before="0" w:after="200"/>
        <w:ind w:left="0" w:right="0" w:hanging="0"/>
        <w:jc w:val="both"/>
        <w:rPr/>
      </w:pPr>
      <w:r>
        <w:rPr/>
        <w:t> </w:t>
      </w:r>
    </w:p>
    <w:p>
      <w:pPr>
        <w:pStyle w:val="Style15"/>
        <w:spacing w:before="0" w:after="0"/>
        <w:ind w:left="0" w:right="0" w:hanging="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6. Порядок контроля выполнения муниципального задания</w:t>
      </w:r>
    </w:p>
    <w:tbl>
      <w:tblPr>
        <w:tblW w:w="9540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60" w:type="dxa"/>
          <w:bottom w:w="28" w:type="dxa"/>
          <w:right w:w="70" w:type="dxa"/>
        </w:tblCellMar>
      </w:tblPr>
      <w:tblGrid>
        <w:gridCol w:w="2169"/>
        <w:gridCol w:w="1439"/>
        <w:gridCol w:w="5932"/>
      </w:tblGrid>
      <w:tr>
        <w:trPr/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times new roman;serif" w:hAnsi="times new roman;serif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>Формы контроля</w:t>
            </w:r>
          </w:p>
        </w:tc>
        <w:tc>
          <w:tcPr>
            <w:tcW w:w="14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times new roman;serif" w:hAnsi="times new roman;serif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>Периодичность</w:t>
            </w:r>
          </w:p>
        </w:tc>
        <w:tc>
          <w:tcPr>
            <w:tcW w:w="59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times new roman;serif" w:hAnsi="times new roman;serif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 xml:space="preserve">Органы, осуществляющие контроль за выполнением </w:t>
            </w:r>
          </w:p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times new roman;serif" w:hAnsi="times new roman;serif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>муниципального задания</w:t>
            </w:r>
          </w:p>
        </w:tc>
      </w:tr>
      <w:tr>
        <w:trPr/>
        <w:tc>
          <w:tcPr>
            <w:tcW w:w="21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ind w:left="0" w:right="0" w:hanging="0"/>
              <w:rPr>
                <w:rFonts w:ascii="times new roman;serif" w:hAnsi="times new roman;serif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>1.контроль за выполнением мероприятий (анализ, оценка проведенного мероприятия)</w:t>
            </w:r>
          </w:p>
        </w:tc>
        <w:tc>
          <w:tcPr>
            <w:tcW w:w="143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times new roman;serif" w:hAnsi="times new roman;serif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>1 раз в квартал</w:t>
            </w:r>
          </w:p>
        </w:tc>
        <w:tc>
          <w:tcPr>
            <w:tcW w:w="593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  <w:r>
              <w:rPr>
                <w:rFonts w:ascii="times new roman;serif" w:hAnsi="times new roman;serif"/>
                <w:sz w:val="20"/>
              </w:rPr>
              <w:t>Директор МУ ЦКС Снежненского сельского поселения , Администрация Снежненского сельского поселения, Управление по делам культуры, спорта  и молодежной политики Карталинского муниципального района</w:t>
            </w:r>
          </w:p>
        </w:tc>
      </w:tr>
      <w:tr>
        <w:trPr/>
        <w:tc>
          <w:tcPr>
            <w:tcW w:w="21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ind w:left="0" w:right="0" w:hanging="0"/>
              <w:rPr>
                <w:rFonts w:ascii="times new roman;serif" w:hAnsi="times new roman;serif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>2.итоговый контроль (анализ деятельности учреждения по итогам года)</w:t>
            </w:r>
          </w:p>
        </w:tc>
        <w:tc>
          <w:tcPr>
            <w:tcW w:w="143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times new roman;serif" w:hAnsi="times new roman;serif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>По факту поступления жалобы</w:t>
            </w:r>
          </w:p>
        </w:tc>
        <w:tc>
          <w:tcPr>
            <w:tcW w:w="593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times new roman;serif" w:hAnsi="times new roman;serif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>Директор МУ ЦКС Снежненского сельского поселения , Администрация Снежненского сельского поселения</w:t>
            </w:r>
          </w:p>
        </w:tc>
      </w:tr>
    </w:tbl>
    <w:p>
      <w:pPr>
        <w:pStyle w:val="Style15"/>
        <w:spacing w:before="0" w:after="200"/>
        <w:ind w:left="0" w:right="0" w:hanging="0"/>
        <w:jc w:val="both"/>
        <w:rPr/>
      </w:pPr>
      <w:r>
        <w:rPr/>
        <w:t> </w:t>
      </w:r>
    </w:p>
    <w:p>
      <w:pPr>
        <w:pStyle w:val="Style15"/>
        <w:spacing w:before="0" w:after="0"/>
        <w:ind w:left="0" w:right="0" w:hanging="0"/>
        <w:jc w:val="center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7. Требования к отчетности о выполнении муниципального задания</w:t>
      </w:r>
    </w:p>
    <w:p>
      <w:pPr>
        <w:pStyle w:val="Style15"/>
        <w:spacing w:before="0" w:after="0"/>
        <w:ind w:left="0" w:right="0" w:hanging="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7.1. Форма отчета о выполнении муниципального задания прилагается.</w:t>
      </w:r>
    </w:p>
    <w:tbl>
      <w:tblPr>
        <w:tblW w:w="9300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60" w:type="dxa"/>
          <w:bottom w:w="28" w:type="dxa"/>
          <w:right w:w="70" w:type="dxa"/>
        </w:tblCellMar>
      </w:tblPr>
      <w:tblGrid>
        <w:gridCol w:w="3001"/>
        <w:gridCol w:w="1075"/>
        <w:gridCol w:w="2242"/>
        <w:gridCol w:w="1175"/>
        <w:gridCol w:w="1807"/>
      </w:tblGrid>
      <w:tr>
        <w:trPr/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times new roman;serif" w:hAnsi="times new roman;serif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>Наименование</w:t>
              <w:br/>
              <w:t>показателя</w:t>
            </w:r>
          </w:p>
        </w:tc>
        <w:tc>
          <w:tcPr>
            <w:tcW w:w="10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times new roman;serif" w:hAnsi="times new roman;serif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 xml:space="preserve">Единица </w:t>
              <w:br/>
              <w:t>измерения</w:t>
            </w:r>
          </w:p>
        </w:tc>
        <w:tc>
          <w:tcPr>
            <w:tcW w:w="22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times new roman;serif" w:hAnsi="times new roman;serif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 xml:space="preserve">Значение,   </w:t>
              <w:br/>
              <w:t>утвержденное в</w:t>
              <w:br/>
              <w:t>муниципальном</w:t>
              <w:br/>
              <w:t xml:space="preserve">задании на  </w:t>
              <w:br/>
              <w:t>отчетный период</w:t>
            </w:r>
          </w:p>
        </w:tc>
        <w:tc>
          <w:tcPr>
            <w:tcW w:w="11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times new roman;serif" w:hAnsi="times new roman;serif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>Фактическое</w:t>
              <w:br/>
              <w:t>значение за</w:t>
              <w:br/>
              <w:t xml:space="preserve">отчетный </w:t>
              <w:br/>
              <w:t>период</w:t>
            </w:r>
          </w:p>
        </w:tc>
        <w:tc>
          <w:tcPr>
            <w:tcW w:w="18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times new roman;serif" w:hAnsi="times new roman;serif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 xml:space="preserve">Характеристика </w:t>
              <w:br/>
              <w:t xml:space="preserve">причин отклонения от       </w:t>
              <w:br/>
              <w:t xml:space="preserve">запланированных </w:t>
              <w:br/>
              <w:t>значений</w:t>
            </w:r>
          </w:p>
        </w:tc>
      </w:tr>
      <w:tr>
        <w:trPr/>
        <w:tc>
          <w:tcPr>
            <w:tcW w:w="30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times new roman;serif" w:hAnsi="times new roman;serif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>1.Число кульурно досуговых мероприятий</w:t>
            </w:r>
          </w:p>
        </w:tc>
        <w:tc>
          <w:tcPr>
            <w:tcW w:w="107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rPr>
                <w:rFonts w:ascii="times new roman;serif" w:hAnsi="times new roman;serif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>Шт.</w:t>
            </w:r>
          </w:p>
        </w:tc>
        <w:tc>
          <w:tcPr>
            <w:tcW w:w="224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</w:tc>
        <w:tc>
          <w:tcPr>
            <w:tcW w:w="117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</w:tc>
        <w:tc>
          <w:tcPr>
            <w:tcW w:w="180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</w:tc>
      </w:tr>
      <w:tr>
        <w:trPr/>
        <w:tc>
          <w:tcPr>
            <w:tcW w:w="30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times new roman;serif" w:hAnsi="times new roman;serif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>2.Число посетителей культурно досуговых мероприятий</w:t>
            </w:r>
          </w:p>
        </w:tc>
        <w:tc>
          <w:tcPr>
            <w:tcW w:w="107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rPr>
                <w:rFonts w:ascii="times new roman;serif" w:hAnsi="times new roman;serif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>Чел.</w:t>
            </w:r>
          </w:p>
        </w:tc>
        <w:tc>
          <w:tcPr>
            <w:tcW w:w="224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</w:tc>
        <w:tc>
          <w:tcPr>
            <w:tcW w:w="117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</w:tc>
        <w:tc>
          <w:tcPr>
            <w:tcW w:w="180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</w:tc>
      </w:tr>
      <w:tr>
        <w:trPr/>
        <w:tc>
          <w:tcPr>
            <w:tcW w:w="30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times new roman;serif" w:hAnsi="times new roman;serif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>3.Число клубных формирований</w:t>
            </w:r>
          </w:p>
        </w:tc>
        <w:tc>
          <w:tcPr>
            <w:tcW w:w="107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rPr>
                <w:rFonts w:ascii="times new roman;serif" w:hAnsi="times new roman;serif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>Шт.</w:t>
            </w:r>
          </w:p>
        </w:tc>
        <w:tc>
          <w:tcPr>
            <w:tcW w:w="224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</w:tc>
        <w:tc>
          <w:tcPr>
            <w:tcW w:w="117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</w:tc>
        <w:tc>
          <w:tcPr>
            <w:tcW w:w="180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</w:tc>
      </w:tr>
      <w:tr>
        <w:trPr/>
        <w:tc>
          <w:tcPr>
            <w:tcW w:w="30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times new roman;serif" w:hAnsi="times new roman;serif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>4. Кол-во участников в клубных формированиях</w:t>
            </w:r>
          </w:p>
        </w:tc>
        <w:tc>
          <w:tcPr>
            <w:tcW w:w="107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rPr>
                <w:rFonts w:ascii="times new roman;serif" w:hAnsi="times new roman;serif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>Чел.</w:t>
            </w:r>
          </w:p>
        </w:tc>
        <w:tc>
          <w:tcPr>
            <w:tcW w:w="224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</w:tc>
        <w:tc>
          <w:tcPr>
            <w:tcW w:w="117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</w:tc>
        <w:tc>
          <w:tcPr>
            <w:tcW w:w="180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</w:tc>
      </w:tr>
    </w:tbl>
    <w:p>
      <w:pPr>
        <w:pStyle w:val="Style15"/>
        <w:spacing w:before="0" w:after="0"/>
        <w:ind w:left="0" w:right="0" w:hanging="0"/>
        <w:rPr/>
      </w:pPr>
      <w:r>
        <w:rPr/>
        <w:t> </w:t>
      </w:r>
    </w:p>
    <w:p>
      <w:pPr>
        <w:pStyle w:val="Style15"/>
        <w:spacing w:before="0" w:after="0"/>
        <w:ind w:left="0" w:right="0" w:hanging="0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8.1. Сроки представления отчетов о выполнении муниципального задания</w:t>
      </w:r>
    </w:p>
    <w:p>
      <w:pPr>
        <w:pStyle w:val="Style15"/>
        <w:spacing w:before="0" w:after="0"/>
        <w:ind w:left="0" w:right="0" w:hanging="0"/>
        <w:rPr>
          <w:rFonts w:ascii="times new roman;serif" w:hAnsi="times new roman;serif"/>
          <w:sz w:val="20"/>
        </w:rPr>
      </w:pPr>
      <w:r>
        <w:rPr>
          <w:rFonts w:ascii="times new roman;serif" w:hAnsi="times new roman;serif"/>
          <w:sz w:val="20"/>
        </w:rPr>
        <w:t>- ежеквартальная  не позднее 5 числа месяца, следующего за отчетным периодом</w:t>
      </w:r>
    </w:p>
    <w:p>
      <w:pPr>
        <w:pStyle w:val="Style15"/>
        <w:spacing w:before="0" w:after="0"/>
        <w:ind w:left="0" w:right="0" w:hanging="0"/>
        <w:rPr>
          <w:rFonts w:ascii="times new roman;serif" w:hAnsi="times new roman;serif"/>
          <w:sz w:val="20"/>
        </w:rPr>
      </w:pPr>
      <w:r>
        <w:rPr>
          <w:rFonts w:ascii="times new roman;serif" w:hAnsi="times new roman;serif"/>
          <w:sz w:val="20"/>
        </w:rPr>
        <w:t>- годовая до 15 февраля числа после отчетного года.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auto"/>
    <w:pitch w:val="default"/>
  </w:font>
  <w:font w:name="times new roman">
    <w:altName w:val="serif"/>
    <w:charset w:val="cc"/>
    <w:family w:val="auto"/>
    <w:pitch w:val="default"/>
  </w:font>
  <w:font w:name="Courier New"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LibreOffice/6.0.4.2$Windows_x86 LibreOffice_project/9b0d9b32d5dcda91d2f1a96dc04c645c450872bf</Application>
  <Pages>5</Pages>
  <Words>805</Words>
  <Characters>5639</Characters>
  <CharactersWithSpaces>6567</CharactersWithSpaces>
  <Paragraphs>239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2019-09-26T14:47:05Z</dcterms:created>
  <dc:creator/>
  <dc:description/>
  <dc:language>ru-RU</dc:language>
  <cp:lastModifiedBy/>
  <dcterms:modified xsi:type="dcterms:W3CDTF">2019-09-26T14:47:21Z</dcterms:modified>
  <cp:revision>1</cp:revision>
  <dc:subject/>
  <dc:title/>
</cp:coreProperties>
</file>