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СОВЕТ ДЕПУТАТОВ СНЕЖНЕНСКОГО СЕЛЬСКОГО ПОСЕЛЕНИЯ </w:t>
      </w:r>
    </w:p>
    <w:p>
      <w:pPr>
        <w:pStyle w:val="Style16"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КАРТАЛИНСКИЙ МУНИЦИПАЛЬНЫЙ РАЙОН</w:t>
      </w:r>
    </w:p>
    <w:p>
      <w:pPr>
        <w:pStyle w:val="Style16"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ЧЕЛЯБИНСКАЯ ОБЛАСТЬ</w:t>
      </w:r>
    </w:p>
    <w:p>
      <w:pPr>
        <w:pStyle w:val="Style16"/>
        <w:spacing w:lineRule="auto" w:line="276" w:before="0" w:after="0"/>
        <w:ind w:left="0" w:right="0" w:hanging="0"/>
        <w:jc w:val="center"/>
        <w:rPr/>
      </w:pPr>
      <w:r>
        <w:rPr/>
        <w:t> </w:t>
      </w:r>
    </w:p>
    <w:p>
      <w:pPr>
        <w:pStyle w:val="Style16"/>
        <w:spacing w:lineRule="auto" w:line="276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РЕШЕНИЕ</w:t>
      </w:r>
      <w:r>
        <w:rPr>
          <w:rFonts w:ascii="Times New Roman" w:hAnsi="Times New Roman"/>
        </w:rPr>
        <w:t xml:space="preserve"> </w:t>
      </w:r>
    </w:p>
    <w:p>
      <w:pPr>
        <w:pStyle w:val="Style16"/>
        <w:spacing w:lineRule="auto" w:line="276" w:before="0" w:after="0"/>
        <w:ind w:left="0" w:right="0" w:hanging="0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w:t>________________________________________________________________________________________________________________________________________________________________</w:t>
      </w:r>
    </w:p>
    <w:p>
      <w:pPr>
        <w:pStyle w:val="Style16"/>
        <w:spacing w:lineRule="auto" w:line="276" w:before="0" w:after="0"/>
        <w:ind w:left="0" w:right="0" w:hanging="0"/>
        <w:jc w:val="both"/>
        <w:rPr/>
      </w:pPr>
      <w:r>
        <w:rPr/>
        <w:t> </w:t>
      </w:r>
    </w:p>
    <w:p>
      <w:pPr>
        <w:pStyle w:val="Style16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 «_28» марта _2017 г.            №  65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внесения изменений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  <w:r>
        <w:rPr>
          <w:rFonts w:ascii="Times New Roman" w:hAnsi="Times New Roman"/>
          <w:sz w:val="28"/>
        </w:rPr>
        <w:t>в правила землепользования и застройки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  <w:r>
        <w:rPr>
          <w:rFonts w:ascii="Times New Roman" w:hAnsi="Times New Roman"/>
          <w:sz w:val="28"/>
        </w:rPr>
        <w:t>Снежненского  сельского поселения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both"/>
        <w:rPr/>
      </w:pPr>
      <w:r>
        <w:rPr/>
        <w:t xml:space="preserve">    </w:t>
      </w:r>
      <w:r>
        <w:rPr>
          <w:rFonts w:ascii="Times New Roman" w:hAnsi="Times New Roman"/>
          <w:sz w:val="28"/>
        </w:rPr>
        <w:t>Согласно статьи 32 Градостроительного кодекса РФ, рассмотрев представленный проект изменений в Правила землепользования и застройки Снежненского  сельского поселения, утвержденных Решением Совета депутатов Снежненского   </w:t>
      </w:r>
      <w:r>
        <w:rPr>
          <w:rFonts w:ascii="Times New Roman" w:hAnsi="Times New Roman"/>
        </w:rPr>
        <w:t>  </w:t>
      </w:r>
      <w:r>
        <w:rPr>
          <w:rFonts w:ascii="Times New Roman" w:hAnsi="Times New Roman"/>
          <w:sz w:val="28"/>
        </w:rPr>
        <w:t>сельского поселения от 19.04.2012 г. № 04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протоколом публичных слушаний по указанному проекту от 19.01.2017  и заключением  по результатам публичных слушаний от  24.01.2017, проводимых Комиссией по подготовке правил землепользования и застройки Карталинского муниципального района в соответствии с распоряжением администрации Карталинского муниципального района от 08.11.2016 г № 758-р «О проведении публичных слушаний по внесению изменений в Правила землепользования и застройки,  руководствуясь Градостроительным кодексом РФ, 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 депутатов  Снежненского      сельского поселения   РЕШИЛ:</w:t>
      </w:r>
    </w:p>
    <w:p>
      <w:pPr>
        <w:pStyle w:val="Style16"/>
        <w:spacing w:lineRule="auto" w:line="276" w:before="0" w:after="200"/>
        <w:ind w:left="644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>Утвердить изменения в Правила землепользования и застройки Снежненского    сельского поселения согласно приложения 1.</w:t>
      </w:r>
    </w:p>
    <w:p>
      <w:pPr>
        <w:pStyle w:val="Style16"/>
        <w:spacing w:lineRule="auto" w:line="276" w:before="0" w:after="200"/>
        <w:ind w:left="644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>Разместить  решение об утверждении внесения  изменений в Правила землепользования и застройки Снежненского    сельского поселения на официальном сайте администрации  Снежненского     сельского поселения и опубликовать в газете «Карталинская новь».</w:t>
      </w:r>
    </w:p>
    <w:p>
      <w:pPr>
        <w:pStyle w:val="Style16"/>
        <w:spacing w:lineRule="auto" w:line="276" w:before="0" w:after="200"/>
        <w:ind w:left="644" w:right="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caps w:val="false"/>
          <w:smallCaps w:val="false"/>
          <w:sz w:val="28"/>
        </w:rPr>
        <w:t xml:space="preserve">     </w:t>
      </w:r>
      <w:r>
        <w:rPr>
          <w:rFonts w:ascii="Times New Roman" w:hAnsi="Times New Roman"/>
          <w:sz w:val="28"/>
        </w:rPr>
        <w:t>Решение вступает в силу со дня его официального опубликования в средствах массовой информации.</w:t>
      </w:r>
    </w:p>
    <w:p>
      <w:pPr>
        <w:pStyle w:val="Style16"/>
        <w:spacing w:before="0" w:after="0"/>
        <w:ind w:left="644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Снежненского  сельского поселения                           В.М. Лесовский 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jc w:val="right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rPr/>
      </w:pPr>
      <w:r>
        <w:rPr/>
        <w:t xml:space="preserve">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t xml:space="preserve">Приложение 1 </w:t>
      </w:r>
    </w:p>
    <w:p>
      <w:pPr>
        <w:pStyle w:val="Style16"/>
        <w:spacing w:before="0" w:after="0"/>
        <w:ind w:left="0" w:right="0" w:firstLine="540"/>
        <w:rPr/>
      </w:pPr>
      <w:r>
        <w:rPr/>
        <w:t>                                                            </w:t>
      </w:r>
      <w:r>
        <w:rPr>
          <w:rFonts w:ascii="Times New Roman" w:hAnsi="Times New Roman"/>
          <w:sz w:val="28"/>
        </w:rPr>
        <w:t>к Решению Совета депутатов</w:t>
      </w:r>
    </w:p>
    <w:p>
      <w:pPr>
        <w:pStyle w:val="Style16"/>
        <w:spacing w:before="0" w:after="0"/>
        <w:ind w:left="0" w:right="0" w:hanging="0"/>
        <w:rPr/>
      </w:pPr>
      <w:r>
        <w:rPr/>
        <w:t xml:space="preserve">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t>Снежненского  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сельского поселения</w:t>
      </w:r>
    </w:p>
    <w:p>
      <w:pPr>
        <w:pStyle w:val="Style16"/>
        <w:spacing w:before="0" w:after="0"/>
        <w:ind w:left="0" w:right="0"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«28» марта 2017 г. №65            </w:t>
      </w:r>
    </w:p>
    <w:p>
      <w:pPr>
        <w:pStyle w:val="Style16"/>
        <w:spacing w:before="0" w:after="0"/>
        <w:ind w:left="0" w:right="0" w:firstLine="540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  изменений, вносимых в градостроительные  регламенты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20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Главу 2 раздел  ЖЗ.1 дополнить словами «Ограничения использования земельных участков и объектов капитального строительства отсутствуют»;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Главу 2 раздел  ЖЗ.2 таблицу параметры строительства дополнить пунктами 6, 7</w:t>
      </w:r>
    </w:p>
    <w:p>
      <w:pPr>
        <w:pStyle w:val="Style16"/>
        <w:shd w:fill="FFFFFF" w:val="clear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СТРОИТЕЛЬСТВА</w:t>
      </w:r>
    </w:p>
    <w:tbl>
      <w:tblPr>
        <w:tblW w:w="972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30" w:type="dxa"/>
          <w:bottom w:w="28" w:type="dxa"/>
          <w:right w:w="40" w:type="dxa"/>
        </w:tblCellMar>
      </w:tblPr>
      <w:tblGrid>
        <w:gridCol w:w="7736"/>
        <w:gridCol w:w="1983"/>
      </w:tblGrid>
      <w:tr>
        <w:trPr/>
        <w:tc>
          <w:tcPr>
            <w:tcW w:w="7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0" w:type="dxa"/>
            </w:tcMar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</w:t>
            </w:r>
          </w:p>
        </w:tc>
      </w:tr>
      <w:tr>
        <w:trPr/>
        <w:tc>
          <w:tcPr>
            <w:tcW w:w="7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Высота зданий: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 основных строений количество надземных этажей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2-3</w:t>
            </w:r>
          </w:p>
        </w:tc>
      </w:tr>
      <w:tr>
        <w:trPr/>
        <w:tc>
          <w:tcPr>
            <w:tcW w:w="77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Коэффициент плотности застройки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</w:tr>
    </w:tbl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Главу 2 раздел  ЖЗ.3 таблицу параметры строительства дополнить пунктом 8</w:t>
      </w:r>
    </w:p>
    <w:p>
      <w:pPr>
        <w:pStyle w:val="Style16"/>
        <w:shd w:fill="FFFFFF" w:val="clear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СТРОИТЕЛЬСТВА</w:t>
      </w:r>
    </w:p>
    <w:tbl>
      <w:tblPr>
        <w:tblW w:w="1000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30" w:type="dxa"/>
          <w:bottom w:w="28" w:type="dxa"/>
          <w:right w:w="40" w:type="dxa"/>
        </w:tblCellMar>
      </w:tblPr>
      <w:tblGrid>
        <w:gridCol w:w="6885"/>
        <w:gridCol w:w="3120"/>
      </w:tblGrid>
      <w:tr>
        <w:trPr/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</w:t>
            </w:r>
          </w:p>
        </w:tc>
      </w:tr>
      <w:tr>
        <w:trPr/>
        <w:tc>
          <w:tcPr>
            <w:tcW w:w="6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Коэффициент плотности застройки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</w:tr>
    </w:tbl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Главу 2 раздел  ОД. 1 дополнить следующими словами: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«Параметры использования земельных участков и объектов капитального строительства:</w:t>
      </w:r>
      <w:bookmarkStart w:id="0" w:name="Par1016"/>
      <w:bookmarkStart w:id="1" w:name="Par1101"/>
      <w:bookmarkEnd w:id="0"/>
      <w:bookmarkEnd w:id="1"/>
    </w:p>
    <w:p>
      <w:pPr>
        <w:pStyle w:val="Style16"/>
        <w:spacing w:before="0" w:after="0"/>
        <w:ind w:left="0" w:right="0" w:firstLine="284"/>
        <w:rPr/>
      </w:pPr>
      <w:r>
        <w:rPr/>
        <w:t xml:space="preserve">      </w:t>
      </w:r>
      <w:r>
        <w:rPr>
          <w:rFonts w:ascii="Times New Roman" w:hAnsi="Times New Roman"/>
          <w:sz w:val="28"/>
        </w:rPr>
        <w:t>-  этажность - до 3-х этажей включительно.</w:t>
      </w:r>
    </w:p>
    <w:p>
      <w:pPr>
        <w:pStyle w:val="Style16"/>
        <w:spacing w:before="0" w:after="0"/>
        <w:ind w:left="0" w:right="0" w:firstLine="284"/>
        <w:rPr/>
      </w:pPr>
      <w:r>
        <w:rPr/>
        <w:t xml:space="preserve">        </w:t>
      </w:r>
      <w:r>
        <w:rPr>
          <w:rFonts w:ascii="Times New Roman" w:hAnsi="Times New Roman"/>
          <w:sz w:val="28"/>
        </w:rPr>
        <w:t>- минимальные отступы от границ земельных участков: не менее противопожарного разрыва между зданиями, строениями и сооружениями.</w:t>
      </w:r>
    </w:p>
    <w:p>
      <w:pPr>
        <w:pStyle w:val="Style16"/>
        <w:spacing w:before="0" w:after="0"/>
        <w:ind w:left="0" w:right="0" w:firstLine="284"/>
        <w:rPr/>
      </w:pPr>
      <w:r>
        <w:rPr/>
        <w:t xml:space="preserve">      </w:t>
      </w:r>
      <w:r>
        <w:rPr>
          <w:rFonts w:ascii="Times New Roman" w:hAnsi="Times New Roman"/>
          <w:sz w:val="28"/>
        </w:rPr>
        <w:t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«Градостроительство. Планировка и застройка городских и сельских поселений», СП 30-102 «Планировка и застройка территорий малоэтажного строительства», с учетом реально сложившейся застройки и архитектурно-планировочным решением объекта.»</w:t>
      </w:r>
    </w:p>
    <w:p>
      <w:pPr>
        <w:pStyle w:val="Style16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размеры  земельных участков</w:t>
      </w:r>
    </w:p>
    <w:tbl>
      <w:tblPr>
        <w:tblW w:w="826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98" w:type="dxa"/>
          <w:bottom w:w="28" w:type="dxa"/>
          <w:right w:w="0" w:type="dxa"/>
        </w:tblCellMar>
      </w:tblPr>
      <w:tblGrid>
        <w:gridCol w:w="3657"/>
        <w:gridCol w:w="4608"/>
      </w:tblGrid>
      <w:tr>
        <w:trPr/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Магазины, в том числе:</w:t>
            </w:r>
          </w:p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</w:t>
            </w:r>
          </w:p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центры сельских поселений с числом жителей, тыс. чел.: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тыс.чел. – 0,1 - 0,2 га на объект;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св.1 до 3 – 0,2-0,4 га.</w:t>
            </w:r>
          </w:p>
        </w:tc>
      </w:tr>
      <w:tr>
        <w:trPr/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Рыночные комплексы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торговой площади рыночного комплекса: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600 м2 – 14 м</w:t>
            </w:r>
            <w:r>
              <w:rPr>
                <w:rFonts w:ascii="Times New Roman" w:hAnsi="Times New Roman"/>
                <w:position w:val="8"/>
                <w:sz w:val="19"/>
              </w:rPr>
              <w:t>2</w:t>
            </w:r>
            <w:r>
              <w:rPr>
                <w:rFonts w:ascii="Times New Roman" w:hAnsi="Times New Roman"/>
              </w:rPr>
              <w:t>/на 1 торговое место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св.3000 м2 – 7 м</w:t>
            </w:r>
            <w:r>
              <w:rPr>
                <w:rFonts w:ascii="Times New Roman" w:hAnsi="Times New Roman"/>
                <w:position w:val="8"/>
                <w:sz w:val="19"/>
              </w:rPr>
              <w:t>2</w:t>
            </w:r>
            <w:r>
              <w:rPr>
                <w:rFonts w:ascii="Times New Roman" w:hAnsi="Times New Roman"/>
              </w:rPr>
              <w:t>. /на 1 торговое место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0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общественного питания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100 мест, при числе мест: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 м2 – 0,2 - 0,25 га на объект;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св.50 до 150 – 0,2-0,15 га;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св.150 – 0,1 га.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бытового обслуживания, в том числе</w:t>
            </w:r>
          </w:p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обслуживания населения</w:t>
            </w:r>
          </w:p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обслуживания предприятий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firstLine="34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4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 рабочих мест для предприятий мощностью: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от 10 до 50 – 0,1-0,2 га;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до 150 – 0,05-0,08 га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0,5-1,2 га на объект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Прачечные, химчистки в том числе</w:t>
            </w:r>
          </w:p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обслуживания населения</w:t>
            </w:r>
          </w:p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фабрики-прачечные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firstLine="34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4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0,1-0,2 га на объект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0,5-1,0 га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Бани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0,2-0,4 га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Отделения и филиалы банков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кол. операционных касс, га на объект: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кассы – 0,05 га;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касс – 0,4 га.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связи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0,3-0,35 га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и учреждения управления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60-40 м</w:t>
            </w:r>
            <w:r>
              <w:rPr>
                <w:rFonts w:ascii="Times New Roman" w:hAnsi="Times New Roman"/>
                <w:position w:val="8"/>
                <w:sz w:val="19"/>
              </w:rPr>
              <w:t>2</w:t>
            </w:r>
            <w:r>
              <w:rPr>
                <w:rFonts w:ascii="Times New Roman" w:hAnsi="Times New Roman"/>
              </w:rPr>
              <w:t xml:space="preserve"> на 1 сотрудника: 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0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 на одно место при числе мест гостиницы: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 до 100 – 55 м2;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100 – 30 м2.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Жилищно-эксплуатационные организации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20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 га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Пункты приема вторичного сырья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20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 га</w:t>
            </w:r>
          </w:p>
        </w:tc>
      </w:tr>
      <w:tr>
        <w:trPr/>
        <w:tc>
          <w:tcPr>
            <w:tcW w:w="365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Пожарные депо</w:t>
            </w:r>
          </w:p>
        </w:tc>
        <w:tc>
          <w:tcPr>
            <w:tcW w:w="4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</w:tcPr>
          <w:p>
            <w:pPr>
              <w:pStyle w:val="Style20"/>
              <w:spacing w:before="0" w:after="20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0,5-2 га</w:t>
            </w:r>
          </w:p>
        </w:tc>
      </w:tr>
    </w:tbl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Главу 2 раздел  ОД. 2 дополнить следующими словами: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«2. Вспомогательные виды разрешенного использования: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автостоянки для обслуживающих видов использования;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зеленые насаждения, малые архитектурные формы, элементы дизайна и иные объекты благоустройства;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отдельно стоящие, встроенные и пристроенные гаражи для служебных автомобилей;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служебно-бытовые помещения и хозяйственные постройки.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Условно разрешенные виды использования: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временные (нестационарные) объекты»;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Главу 2 раздел  ОД. 2 таблицу параметры строительства дополнить пунктами 8,9</w:t>
      </w:r>
    </w:p>
    <w:p>
      <w:pPr>
        <w:pStyle w:val="Style16"/>
        <w:shd w:fill="FFFFFF" w:val="clear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СТРОИТЕЛЬСТВА</w:t>
      </w:r>
    </w:p>
    <w:tbl>
      <w:tblPr>
        <w:tblW w:w="99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30" w:type="dxa"/>
          <w:bottom w:w="28" w:type="dxa"/>
          <w:right w:w="40" w:type="dxa"/>
        </w:tblCellMar>
      </w:tblPr>
      <w:tblGrid>
        <w:gridCol w:w="4912"/>
        <w:gridCol w:w="2351"/>
        <w:gridCol w:w="2637"/>
      </w:tblGrid>
      <w:tr>
        <w:trPr/>
        <w:tc>
          <w:tcPr>
            <w:tcW w:w="4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9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</w:t>
            </w:r>
          </w:p>
        </w:tc>
      </w:tr>
      <w:tr>
        <w:trPr/>
        <w:tc>
          <w:tcPr>
            <w:tcW w:w="491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5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Общеобразовательных учреждений</w:t>
            </w:r>
          </w:p>
        </w:tc>
        <w:tc>
          <w:tcPr>
            <w:tcW w:w="2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Детских дошкольных учреждений</w:t>
            </w:r>
          </w:p>
        </w:tc>
      </w:tr>
      <w:tr>
        <w:trPr/>
        <w:tc>
          <w:tcPr>
            <w:tcW w:w="4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Размер  земельного участка (кол. мест на 1 тыс. чел.)</w:t>
            </w:r>
          </w:p>
        </w:tc>
        <w:tc>
          <w:tcPr>
            <w:tcW w:w="4988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одно место при вместимости учреждений: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 до 400 - 50 м2;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400 до 500 - 60 м2;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500 до 600 - 50 м2;</w:t>
            </w:r>
          </w:p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600 до 800 - 40 м2;</w:t>
            </w:r>
          </w:p>
          <w:p>
            <w:pPr>
              <w:pStyle w:val="Style20"/>
              <w:shd w:fill="FFFFFF" w:val="clear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800 до 1100 - 33 м2</w:t>
            </w:r>
          </w:p>
        </w:tc>
      </w:tr>
      <w:tr>
        <w:trPr/>
        <w:tc>
          <w:tcPr>
            <w:tcW w:w="4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Максимальный процент застройки </w:t>
            </w:r>
          </w:p>
        </w:tc>
        <w:tc>
          <w:tcPr>
            <w:tcW w:w="4988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</w:tr>
    </w:tbl>
    <w:p>
      <w:pPr>
        <w:pStyle w:val="Style16"/>
        <w:spacing w:before="0" w:after="20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u w:val="single"/>
        </w:rPr>
        <w:t>Примечания</w:t>
      </w:r>
      <w:r>
        <w:rPr>
          <w:rFonts w:ascii="Times New Roman" w:hAnsi="Times New Roman"/>
          <w:sz w:val="28"/>
        </w:rPr>
        <w:t xml:space="preserve">:   </w:t>
      </w:r>
    </w:p>
    <w:p>
      <w:pPr>
        <w:pStyle w:val="Style16"/>
        <w:spacing w:before="0" w:after="200"/>
        <w:ind w:left="0" w:right="0" w:hanging="0"/>
        <w:rPr/>
      </w:pPr>
      <w:r>
        <w:rPr/>
        <w:t> </w:t>
      </w:r>
      <w:r>
        <w:rPr>
          <w:rFonts w:ascii="Times New Roman" w:hAnsi="Times New Roman"/>
          <w:sz w:val="28"/>
        </w:rPr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>
      <w:pPr>
        <w:pStyle w:val="Style16"/>
        <w:spacing w:before="0" w:after="20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Главу 2 раздел  ОД. 3 таблицу параметры строительства дополнить пунктами 5,6,7,8,9</w:t>
      </w:r>
    </w:p>
    <w:p>
      <w:pPr>
        <w:pStyle w:val="Style16"/>
        <w:shd w:fill="FFFFFF" w:val="clear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СТРОИТЕЛЬСТВА</w:t>
      </w:r>
    </w:p>
    <w:tbl>
      <w:tblPr>
        <w:tblW w:w="982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30" w:type="dxa"/>
          <w:bottom w:w="28" w:type="dxa"/>
          <w:right w:w="40" w:type="dxa"/>
        </w:tblCellMar>
      </w:tblPr>
      <w:tblGrid>
        <w:gridCol w:w="5145"/>
        <w:gridCol w:w="4680"/>
      </w:tblGrid>
      <w:tr>
        <w:trPr/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left w:w="0" w:type="dxa"/>
            </w:tcMar>
          </w:tcPr>
          <w:p>
            <w:pPr>
              <w:pStyle w:val="Style20"/>
              <w:shd w:fill="FFFFFF" w:val="clear"/>
              <w:spacing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Параметры</w:t>
            </w:r>
          </w:p>
        </w:tc>
      </w:tr>
      <w:tr>
        <w:trPr/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Размер земельных участков, в т. ч.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Стационары всех типов со вспомогательными зданиями и сооружениями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Поликлиника, амбулатория, диспансер (без стационара)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Станция скорой медицинской помощи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-8"/>
              </w:rPr>
              <w:t>Фельдшерские или фельдшерско-акушерские пункты</w:t>
            </w:r>
          </w:p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Аптеки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firstLine="62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62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одно койко-место при вместимости учреждений: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 коек – 300 м</w:t>
            </w:r>
            <w:r>
              <w:rPr>
                <w:rFonts w:ascii="Times New Roman" w:hAnsi="Times New Roman"/>
                <w:position w:val="8"/>
                <w:sz w:val="19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 коек – 300-200 м</w:t>
            </w:r>
            <w:r>
              <w:rPr>
                <w:rFonts w:ascii="Times New Roman" w:hAnsi="Times New Roman"/>
                <w:position w:val="8"/>
                <w:sz w:val="19"/>
              </w:rPr>
              <w:t>2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100-200 коек – 200-140 м</w:t>
            </w:r>
            <w:r>
              <w:rPr>
                <w:rFonts w:ascii="Times New Roman" w:hAnsi="Times New Roman"/>
                <w:spacing w:val="-2"/>
                <w:position w:val="8"/>
                <w:sz w:val="19"/>
              </w:rPr>
              <w:t>2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0,3га</w:t>
            </w:r>
          </w:p>
          <w:p>
            <w:pPr>
              <w:pStyle w:val="Style20"/>
              <w:spacing w:before="0" w:after="0"/>
              <w:ind w:left="0" w:right="0" w:firstLine="62"/>
              <w:rPr/>
            </w:pPr>
            <w:r>
              <w:rPr/>
              <w:t> 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0,1 га.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 га</w:t>
            </w:r>
          </w:p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 – 0,3 га</w:t>
            </w:r>
          </w:p>
        </w:tc>
      </w:tr>
      <w:tr>
        <w:trPr/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Максимальный процент застройки в границах земельного участка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0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/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Минимальные отступы от границ земельного участка в целях определения места допустимого размещения объекта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0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</w:t>
            </w:r>
          </w:p>
        </w:tc>
      </w:tr>
      <w:tr>
        <w:trPr/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Предельное количество надземных этажей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/>
        <w:tc>
          <w:tcPr>
            <w:tcW w:w="5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Предельная высота ограждения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0" w:right="0" w:firstLine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2м</w:t>
            </w:r>
          </w:p>
        </w:tc>
      </w:tr>
    </w:tbl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Главу 2 раздел  ПР.1 дополнить словами:</w:t>
      </w:r>
    </w:p>
    <w:p>
      <w:pPr>
        <w:pStyle w:val="Style16"/>
        <w:keepNext w:val="true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строительства</w:t>
      </w:r>
    </w:p>
    <w:p>
      <w:pPr>
        <w:pStyle w:val="Style16"/>
        <w:keepNext w:val="true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Минимальные размеры земельного участка – 2000 кв. м.</w:t>
      </w:r>
    </w:p>
    <w:p>
      <w:pPr>
        <w:pStyle w:val="Style16"/>
        <w:keepNext w:val="true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Минимальные отступы от границ земельного участка в целях определения места допустимого размещения объекта – 5.</w:t>
      </w:r>
    </w:p>
    <w:p>
      <w:pPr>
        <w:pStyle w:val="Style16"/>
        <w:keepNext w:val="true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процент застройки в границах земельного участка – 60.</w:t>
      </w:r>
    </w:p>
    <w:p>
      <w:pPr>
        <w:pStyle w:val="Style16"/>
        <w:spacing w:before="0" w:after="20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Предельное количество надземных этажей – 3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Главу 2 раздел  ПР.2 таблицу  дополнить словами:</w:t>
      </w:r>
    </w:p>
    <w:p>
      <w:pPr>
        <w:pStyle w:val="Style16"/>
        <w:spacing w:before="0" w:after="0"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строительства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Минимальные размеры земельного участка – 1500 кв. м.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Минимальные отступы от границ земельного участка в целях определения места допустимого размещения объекта – 5.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процент застройки в границах земельного участка – 53,3.</w:t>
      </w:r>
    </w:p>
    <w:p>
      <w:pPr>
        <w:pStyle w:val="Style16"/>
        <w:shd w:fill="FFFFFF" w:val="clear"/>
        <w:spacing w:before="0" w:after="20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Предельное количество надземных этажей – 3</w:t>
      </w:r>
    </w:p>
    <w:p>
      <w:pPr>
        <w:pStyle w:val="Style16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Главу 2 раздел  ИЗ.1 дополнить словами:</w:t>
      </w:r>
    </w:p>
    <w:p>
      <w:pPr>
        <w:pStyle w:val="Style16"/>
        <w:shd w:fill="FFFFFF" w:val="clear"/>
        <w:spacing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  размеры земельных участков 0,1 - 0,6 га</w:t>
      </w:r>
    </w:p>
    <w:p>
      <w:pPr>
        <w:pStyle w:val="Style16"/>
        <w:spacing w:before="0" w:after="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 xml:space="preserve">    </w:t>
      </w:r>
      <w:r>
        <w:rPr>
          <w:rFonts w:ascii="Times New Roman" w:hAnsi="Times New Roman"/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 xml:space="preserve">    </w:t>
      </w:r>
      <w:r>
        <w:rPr>
          <w:rFonts w:ascii="Times New Roman" w:hAnsi="Times New Roman"/>
          <w:sz w:val="28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2.04.07-86* «Тепловые сети», СНиП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Ограничения использования земельных участков и объектов капитального строительства в зоне охраны магистральных ЛЭП (Э)</w:t>
      </w:r>
    </w:p>
    <w:p>
      <w:pPr>
        <w:pStyle w:val="Style16"/>
        <w:spacing w:before="0" w:after="200"/>
        <w:ind w:left="0"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земельных участков и объектов капитального строительства, расположенных в границах зоны охраны магистральных ЛЭП, осуществляется в соответствии с постановление Правительства Российской Федерации от 24.02.2009 N 160 (ред. от 26.08.2013)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</w:t>
      </w:r>
    </w:p>
    <w:p>
      <w:pPr>
        <w:pStyle w:val="Style16"/>
        <w:spacing w:before="0" w:after="0"/>
        <w:ind w:left="0" w:right="0" w:hanging="0"/>
        <w:rPr/>
      </w:pPr>
      <w:r>
        <w:rPr/>
        <w:t xml:space="preserve">  </w:t>
      </w:r>
      <w:r>
        <w:rPr>
          <w:rFonts w:ascii="Times New Roman" w:hAnsi="Times New Roman"/>
          <w:sz w:val="28"/>
        </w:rPr>
        <w:t>11. Главу 2 раздел  ИЗ.2 дополнить словами: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Ограничения использования земельных участков и объектов капитального строительства в зонах источников питьевого водоснабжения 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Границы зон источников питьевого водоснабжения, в том числе подземных и поверхностных источников водоснабжения, установлены в соответствии с границами первого пояса зон санитарной охраны источников водоснабжения.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bookmarkStart w:id="2" w:name="Par1725"/>
      <w:bookmarkEnd w:id="2"/>
      <w:r>
        <w:rPr>
          <w:rFonts w:ascii="Times New Roman" w:hAnsi="Times New Roman"/>
          <w:sz w:val="28"/>
        </w:rPr>
        <w:t>2. В зонах подземных источников питьевого водоснабжения запрещается: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посадка высокоствольных деревьев;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все виды строительства, не имеющие непосредственного отношения к эксплуатации, реконструкции и расширению водопроводных сооружений;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размещение трубопроводов различного назначения;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размещение жилых и хозяйственно-бытовых зданий, проживания людей;</w:t>
      </w:r>
    </w:p>
    <w:p>
      <w:pPr>
        <w:pStyle w:val="Style16"/>
        <w:spacing w:before="0" w:after="0"/>
        <w:ind w:left="0" w:right="0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применение ядохимикатов и удобрений.</w:t>
      </w:r>
    </w:p>
    <w:p>
      <w:pPr>
        <w:pStyle w:val="Style16"/>
        <w:spacing w:before="0" w:after="0"/>
        <w:ind w:left="0" w:right="0" w:firstLine="540"/>
        <w:rPr/>
      </w:pPr>
      <w:r>
        <w:rPr>
          <w:rFonts w:ascii="Times New Roman" w:hAnsi="Times New Roman"/>
          <w:sz w:val="28"/>
        </w:rPr>
        <w:t xml:space="preserve">3. В зонах поверхностных источников питьевого водоснабжения дополнительно к ограничениям, указанным в </w:t>
      </w:r>
      <w:r>
        <w:fldChar w:fldCharType="begin"/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instrText> HYPERLINK "http://snegnenskoe.eps74.ru/htmlpages/Show/Gradostroitelstvo/oBUTVERZHDENIIvNESENIYAIZMENEN" \l "Par1725"</w:instrText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fldChar w:fldCharType="separate"/>
      </w:r>
      <w:r>
        <w:rPr>
          <w:rStyle w:val="Style14"/>
          <w:rFonts w:ascii="times new roman;serif" w:hAnsi="times new roman;serif"/>
          <w:strike w:val="false"/>
          <w:dstrike w:val="false"/>
          <w:color w:val="0000FF"/>
          <w:sz w:val="28"/>
          <w:u w:val="none"/>
          <w:effect w:val="none"/>
        </w:rPr>
        <w:t>пункте 2</w:t>
      </w:r>
      <w:r>
        <w:rPr>
          <w:rStyle w:val="Style14"/>
          <w:dstrike w:val="false"/>
          <w:strike w:val="false"/>
          <w:sz w:val="28"/>
          <w:u w:val="none"/>
          <w:effect w:val="none"/>
          <w:rFonts w:ascii="times new roman;serif" w:hAnsi="times new roman;serif"/>
        </w:rPr>
        <w:fldChar w:fldCharType="end"/>
      </w:r>
      <w:r>
        <w:rPr/>
        <w:t xml:space="preserve"> </w:t>
      </w:r>
      <w:r>
        <w:rPr>
          <w:rFonts w:ascii="Times New Roman" w:hAnsi="Times New Roman"/>
          <w:sz w:val="28"/>
        </w:rPr>
        <w:t>настоящей статьи запрещается: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спуск сточных вод, в том числе сточных вод водного транспорта;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купание, водопой скота, стирка белья;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иные виды водопользования, оказывающие влияние на качество воды.</w:t>
      </w:r>
    </w:p>
    <w:p>
      <w:pPr>
        <w:pStyle w:val="Style16"/>
        <w:spacing w:before="0" w:after="0"/>
        <w:ind w:left="0" w:right="0" w:firstLine="540"/>
        <w:jc w:val="center"/>
        <w:rPr>
          <w:sz w:val="28"/>
        </w:rPr>
      </w:pPr>
      <w:r>
        <w:rPr>
          <w:sz w:val="28"/>
        </w:rPr>
        <w:t>Ограничения использования земельных участков и объектов капитального строительства в зонах санитарной охраны источников питьевого водоснабжения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 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второго пояса зон санитарной охраны источников водоснабжения.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2. В зонах санитарной охраны подземных источников питьевого водоснабжения запрещается: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закачки отработанных вод в подземные горизонты;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подземного складирования твердых отходов;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разработки недр земель;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4)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5)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6) применение удобрений и ядохимикатов;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7) рубка леса главного пользования и реконструкции.</w:t>
      </w:r>
    </w:p>
    <w:p>
      <w:pPr>
        <w:pStyle w:val="Style16"/>
        <w:spacing w:before="0" w:after="0"/>
        <w:ind w:left="0" w:right="0" w:hanging="0"/>
        <w:rPr/>
      </w:pPr>
      <w:r>
        <w:rPr/>
        <w:t xml:space="preserve">         </w:t>
      </w:r>
      <w:r>
        <w:rPr>
          <w:sz w:val="28"/>
        </w:rPr>
        <w:t>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размещение объектов капитального строительства и временных сооружений;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бурение новых скважин.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4. В зонах санитарной охраны поверхностных источников питьевого водоснабжения запрещается: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отведение сточных вод в зоне водосбора поверхностного источника водоснабжения включая его притоки;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производить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4)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добыча песка, гравия;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проведение дноуглубительных работ в пределах акватории, зон санитарной охраны;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купание, туризм, водный спорт и рыбная ловля в установленных местах.</w:t>
      </w:r>
    </w:p>
    <w:p>
      <w:pPr>
        <w:pStyle w:val="Style16"/>
        <w:spacing w:before="0" w:after="0"/>
        <w:ind w:left="0" w:right="0" w:firstLine="540"/>
        <w:rPr/>
      </w:pPr>
      <w:bookmarkStart w:id="3" w:name="Par1756"/>
      <w:bookmarkEnd w:id="3"/>
      <w:r>
        <w:rPr/>
        <w:t> </w:t>
      </w:r>
    </w:p>
    <w:p>
      <w:pPr>
        <w:pStyle w:val="Style16"/>
        <w:spacing w:before="0" w:after="0"/>
        <w:ind w:left="0" w:right="0" w:firstLine="540"/>
        <w:jc w:val="center"/>
        <w:rPr>
          <w:b/>
          <w:sz w:val="28"/>
        </w:rPr>
      </w:pPr>
      <w:r>
        <w:rPr>
          <w:b/>
          <w:sz w:val="28"/>
        </w:rPr>
        <w:t>Ограничения использования земельных участков и объектов капитального строительства в зонах источников питьевого водоснабжения)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 Границы зон санитарной охраны источников питьевого водоснабжения, в том числе подземных и поверхностных источников водоснабжения, установлены в соответствии с границами третьего пояса зон санитарной охраны источников водоснабжения.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2. В зонах санитарной охраны подземных источников питьевого водоснабжения запрещается: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закачки отработанных вод в подземные горизонты;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подземного складирования твердых отходов;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разработки недр земель.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 В зонах санитарной охраны подземных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размещение объектов капитального строительства и временных сооружений;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бурение новых скважин;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размещение складов горюче-смазочных материалов;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4) применение ядохимикатов и минеральных удобрений;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5) размещение накопителей промышленных стоков, шламохранилищ и других объектов, вызывающих опасность химического загрязнения подземных вод.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4. 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5. В зонах санитарной охраны поверхностных источников питьевого водоснабжения по согласованию с органами государственной власти в области санитарно-эпидемиологического, экологического и геологического надзора и при соблюдении требований СанПиН 2.1.4.1110-02 «Зоны санитарной охраны источников водоснабжения и водопроводов питьевого назначения» разрешается: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добыча песка, гравия;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проведение дноуглубительных работ в пределах акватории, зон санитарной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12.  Главу 2 раздел  ИЗ.3 дополнить таблицами следующего содержания:</w:t>
      </w:r>
    </w:p>
    <w:p>
      <w:pPr>
        <w:pStyle w:val="Style16"/>
        <w:spacing w:before="0" w:after="0"/>
        <w:ind w:left="0" w:right="0" w:hanging="0"/>
        <w:jc w:val="center"/>
        <w:rPr>
          <w:sz w:val="28"/>
        </w:rPr>
      </w:pPr>
      <w:r>
        <w:rPr>
          <w:sz w:val="28"/>
        </w:rPr>
        <w:t>Размеры земельных участков для размещения очистных сооружений</w:t>
      </w:r>
    </w:p>
    <w:tbl>
      <w:tblPr>
        <w:tblW w:w="99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98" w:type="dxa"/>
          <w:bottom w:w="28" w:type="dxa"/>
          <w:right w:w="0" w:type="dxa"/>
        </w:tblCellMar>
      </w:tblPr>
      <w:tblGrid>
        <w:gridCol w:w="3090"/>
        <w:gridCol w:w="2270"/>
        <w:gridCol w:w="1984"/>
        <w:gridCol w:w="2555"/>
      </w:tblGrid>
      <w:tr>
        <w:trPr/>
        <w:tc>
          <w:tcPr>
            <w:tcW w:w="3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Производительность очистных сооружений,  тыс.м3/сутки</w:t>
            </w:r>
          </w:p>
        </w:tc>
        <w:tc>
          <w:tcPr>
            <w:tcW w:w="6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Размер земельного участка, га</w:t>
            </w:r>
          </w:p>
        </w:tc>
      </w:tr>
      <w:tr>
        <w:trPr/>
        <w:tc>
          <w:tcPr>
            <w:tcW w:w="30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очистных сооружений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иловых площадок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биологических прудов глубокой очистки сточных вод</w:t>
            </w:r>
          </w:p>
        </w:tc>
      </w:tr>
      <w:tr>
        <w:trPr/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до 0,7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0,5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0,2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св. 0,7 до 17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4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3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17 – 40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6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9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40 – 130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25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130 – 175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14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30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firstLine="5"/>
              <w:rPr/>
            </w:pPr>
            <w:r>
              <w:rPr/>
              <w:t>175 - 280</w:t>
            </w: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18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55</w:t>
            </w:r>
          </w:p>
        </w:tc>
        <w:tc>
          <w:tcPr>
            <w:tcW w:w="2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firstLine="5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jc w:val="center"/>
        <w:rPr>
          <w:sz w:val="28"/>
        </w:rPr>
      </w:pPr>
      <w:r>
        <w:rPr>
          <w:sz w:val="28"/>
        </w:rPr>
        <w:t>Размеры земельных участков для размещения станций очистки воды</w:t>
      </w:r>
    </w:p>
    <w:tbl>
      <w:tblPr>
        <w:tblW w:w="637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98" w:type="dxa"/>
          <w:bottom w:w="28" w:type="dxa"/>
          <w:right w:w="0" w:type="dxa"/>
        </w:tblCellMar>
      </w:tblPr>
      <w:tblGrid>
        <w:gridCol w:w="2970"/>
        <w:gridCol w:w="3405"/>
      </w:tblGrid>
      <w:tr>
        <w:trPr/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Производительность станции, тыс.м3/сутки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Размер земельного участка не более, га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до 0,8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св. 0,8 до 12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12 – 32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32 – 80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80 – 125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125 – 250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250 – 400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18</w:t>
            </w:r>
          </w:p>
        </w:tc>
      </w:tr>
      <w:tr>
        <w:trPr/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400 - 800</w:t>
            </w:r>
          </w:p>
        </w:tc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right w:w="10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24</w:t>
            </w:r>
          </w:p>
        </w:tc>
      </w:tr>
    </w:tbl>
    <w:p>
      <w:pPr>
        <w:pStyle w:val="Style16"/>
        <w:spacing w:before="0" w:after="0"/>
        <w:ind w:left="0" w:right="0" w:firstLine="540"/>
        <w:rPr/>
      </w:pPr>
      <w:r>
        <w:rPr/>
        <w:t> 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13.  Главу 2 раздел  ИЗ.3 дополнить словами: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 xml:space="preserve">    </w:t>
      </w: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200"/>
        <w:ind w:left="0" w:right="0" w:firstLine="540"/>
        <w:jc w:val="both"/>
        <w:rPr/>
      </w:pPr>
      <w:r>
        <w:rPr/>
        <w:t xml:space="preserve">    </w:t>
      </w:r>
      <w:r>
        <w:rPr>
          <w:sz w:val="28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hd w:fill="FFFFFF" w:val="clear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 xml:space="preserve">14. Главу 2 раздел  ИЗ.4 дополнить словами: </w:t>
      </w:r>
    </w:p>
    <w:p>
      <w:pPr>
        <w:pStyle w:val="Style16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Размеры земельных участков для сооружений связи   0,3-2,1 га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 xml:space="preserve">    </w:t>
      </w: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200"/>
        <w:ind w:left="0" w:right="0" w:firstLine="540"/>
        <w:jc w:val="both"/>
        <w:rPr/>
      </w:pPr>
      <w:r>
        <w:rPr/>
        <w:t xml:space="preserve">    </w:t>
      </w:r>
      <w:r>
        <w:rPr>
          <w:sz w:val="28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15. Главу 2 раздел  ИЗ.5 дополнить словами: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 xml:space="preserve">«Ограничения использования земельных участков и объектов капитального строительства в охранных зонах газопроводов 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>
          <w:sz w:val="28"/>
        </w:rPr>
        <w:t xml:space="preserve">1. Использование земельных участков и объектов капитального строительства, расположенных в границах зоны охраны газопроводов, осуществляется в соответствии с </w:t>
      </w:r>
      <w:hyperlink r:id="rId2">
        <w:r>
          <w:rPr>
            <w:rStyle w:val="Style14"/>
            <w:rFonts w:ascii="times new roman;serif" w:hAnsi="times new roman;serif"/>
            <w:strike w:val="false"/>
            <w:dstrike w:val="false"/>
            <w:color w:val="0000FF"/>
            <w:sz w:val="28"/>
            <w:u w:val="none"/>
            <w:effect w:val="none"/>
          </w:rPr>
          <w:t>Правилами</w:t>
        </w:r>
      </w:hyperlink>
      <w:r>
        <w:rPr/>
        <w:t xml:space="preserve"> </w:t>
      </w:r>
      <w:r>
        <w:rPr>
          <w:sz w:val="28"/>
        </w:rPr>
        <w:t>охраны газораспределительных сетей Российской Федерации, утвержденными постановлением Правительства Российской Федерации от 20.11.2000 N 878.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 В границах зоны охраны газопроводов запрещается: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1) строить объекты жилищно-гражданского и производственного назначения;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5) устраивать свалки и склады, разливать растворы кислот, солей, щелочей и других химически активных веществ;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7) разводить огонь и размещать источники огня;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8)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11) самовольно подключаться к газораспределительным сетям.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>
          <w:sz w:val="28"/>
        </w:rPr>
        <w:t xml:space="preserve">3. Лесохозяйственные, сельскохозяйственные и другие работы, не подпадающие под ограничения, указанные в </w:t>
      </w:r>
      <w:hyperlink r:id="rId3">
        <w:r>
          <w:rPr>
            <w:rStyle w:val="Style14"/>
            <w:rFonts w:ascii="times new roman;serif" w:hAnsi="times new roman;serif"/>
            <w:strike w:val="false"/>
            <w:dstrike w:val="false"/>
            <w:color w:val="0000FF"/>
            <w:sz w:val="28"/>
            <w:u w:val="none"/>
            <w:effect w:val="none"/>
          </w:rPr>
          <w:t>пункте 2</w:t>
        </w:r>
      </w:hyperlink>
      <w:r>
        <w:rPr/>
        <w:t xml:space="preserve"> </w:t>
      </w:r>
      <w:r>
        <w:rPr>
          <w:sz w:val="28"/>
        </w:rPr>
        <w:t>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>
      <w:pPr>
        <w:pStyle w:val="Style16"/>
        <w:spacing w:before="0" w:after="200"/>
        <w:ind w:left="0" w:right="0" w:firstLine="540"/>
        <w:jc w:val="both"/>
        <w:rPr/>
      </w:pPr>
      <w:r>
        <w:rPr>
          <w:sz w:val="28"/>
        </w:rPr>
        <w:t xml:space="preserve">4. Хозяйственная деятельность в охранных зонах газораспределительных сетей, не предусмотренная </w:t>
      </w:r>
      <w:hyperlink r:id="rId4">
        <w:r>
          <w:rPr>
            <w:rStyle w:val="Style14"/>
            <w:rFonts w:ascii="times new roman;serif" w:hAnsi="times new roman;serif"/>
            <w:strike w:val="false"/>
            <w:dstrike w:val="false"/>
            <w:color w:val="0000FF"/>
            <w:sz w:val="28"/>
            <w:u w:val="none"/>
            <w:effect w:val="none"/>
          </w:rPr>
          <w:t>пунктами 2</w:t>
        </w:r>
      </w:hyperlink>
      <w:r>
        <w:rPr/>
        <w:t xml:space="preserve"> </w:t>
      </w:r>
      <w:r>
        <w:rPr>
          <w:sz w:val="28"/>
        </w:rPr>
        <w:t xml:space="preserve">и </w:t>
      </w:r>
      <w:hyperlink r:id="rId5">
        <w:r>
          <w:rPr>
            <w:rStyle w:val="Style14"/>
            <w:rFonts w:ascii="times new roman;serif" w:hAnsi="times new roman;serif"/>
            <w:strike w:val="false"/>
            <w:dstrike w:val="false"/>
            <w:color w:val="0000FF"/>
            <w:sz w:val="28"/>
            <w:u w:val="none"/>
            <w:effect w:val="none"/>
          </w:rPr>
          <w:t>3</w:t>
        </w:r>
      </w:hyperlink>
      <w:r>
        <w:rPr/>
        <w:t xml:space="preserve"> </w:t>
      </w:r>
      <w:r>
        <w:rPr>
          <w:sz w:val="28"/>
        </w:rPr>
        <w:t>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Размеры земельных участков: 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минимальный  0,6 га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максимальный – 8,0 га</w:t>
      </w:r>
    </w:p>
    <w:p>
      <w:pPr>
        <w:pStyle w:val="Style16"/>
        <w:spacing w:before="0" w:after="0"/>
        <w:ind w:left="0" w:right="0" w:hanging="0"/>
        <w:rPr/>
      </w:pPr>
      <w:r>
        <w:rPr>
          <w:sz w:val="28"/>
        </w:rPr>
        <w:t>Отдельно стоящие ГРП в кварталах размещаются на расстоянии в свету от зданий и сооружений не менее:</w:t>
      </w:r>
    </w:p>
    <w:p>
      <w:pPr>
        <w:pStyle w:val="Style16"/>
        <w:spacing w:before="0" w:after="0"/>
        <w:ind w:left="567" w:right="0" w:hanging="283"/>
        <w:rPr/>
      </w:pPr>
      <w:r>
        <w:rPr>
          <w:sz w:val="28"/>
        </w:rPr>
        <w:t>а) при давлении газа на вводе ГРП до 0,6 (6) МПа (кгс/см</w:t>
      </w:r>
      <w:r>
        <w:rPr>
          <w:position w:val="9"/>
          <w:sz w:val="22"/>
          <w:sz w:val="28"/>
        </w:rPr>
        <w:t>2</w:t>
      </w:r>
      <w:r>
        <w:rPr>
          <w:sz w:val="28"/>
        </w:rPr>
        <w:t>) – 10 м;</w:t>
      </w:r>
    </w:p>
    <w:p>
      <w:pPr>
        <w:pStyle w:val="Style16"/>
        <w:spacing w:before="0" w:after="0"/>
        <w:ind w:left="567" w:right="0" w:hanging="283"/>
        <w:rPr/>
      </w:pPr>
      <w:r>
        <w:rPr>
          <w:sz w:val="28"/>
        </w:rPr>
        <w:t>б) при давлении газа на вводе ГРП св. 0,6 (6) до 1,2 (1,2) МПа (кгс/см</w:t>
      </w:r>
      <w:r>
        <w:rPr>
          <w:position w:val="9"/>
          <w:sz w:val="22"/>
          <w:sz w:val="28"/>
        </w:rPr>
        <w:t>2</w:t>
      </w:r>
      <w:r>
        <w:rPr>
          <w:sz w:val="28"/>
        </w:rPr>
        <w:t>) – 15 м.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rPr/>
      </w:pPr>
      <w:r>
        <w:rPr/>
        <w:t xml:space="preserve">    </w:t>
      </w: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 xml:space="preserve">    </w:t>
      </w:r>
      <w:r>
        <w:rPr>
          <w:sz w:val="28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42-01-2002 «Газораспределительные системы»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spacing w:before="0" w:after="20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16.  Главу 2 раздел  ТЗ дополнить словами: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«Разрешённые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rPr/>
      </w:pPr>
      <w:r>
        <w:rPr/>
        <w:t xml:space="preserve">    </w:t>
      </w: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 xml:space="preserve">    </w:t>
      </w:r>
      <w:r>
        <w:rPr>
          <w:sz w:val="28"/>
        </w:rPr>
        <w:t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СП 42.13330.2011 «Градостроительство. Планировка и застройка городских и сельских поселений», СанПиН 2.2.1/2.1.1.1200-03 «Санитарно-защитные зоны и санитарная классификация предприятий, сооружений и иных объектов»,  СНиП 2.04.07-86* «Тепловые сети», СНиП 42-01-2002 «Газораспределительные системы», СП 78.13330.2012 «Автомобильные дороги» и ведомственными нормами и правилами, с учетом реально сложившейся застройки и архитектурно-планировочным решением объекта».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17. Главу 2 раздел  ТЗ.1 дополнить словами: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«Ограничения использования земельных участков и объектов капитального строительства Установление полосы отвода и охранной зоны определяется правительством Российской Федерации.»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18. Главу 2 раздел  ТЗ.2 дополнить словами:</w:t>
      </w:r>
    </w:p>
    <w:p>
      <w:pPr>
        <w:pStyle w:val="Style16"/>
        <w:shd w:fill="FFFFFF" w:val="clear"/>
        <w:spacing w:before="0" w:after="200"/>
        <w:ind w:left="0" w:right="0" w:hanging="0"/>
        <w:rPr>
          <w:b/>
          <w:sz w:val="28"/>
        </w:rPr>
      </w:pPr>
      <w:r>
        <w:rPr>
          <w:b/>
          <w:sz w:val="28"/>
        </w:rPr>
        <w:t>3. Вспомогательные разрешенные виды использования не устанавливаются.</w:t>
      </w:r>
    </w:p>
    <w:p>
      <w:pPr>
        <w:pStyle w:val="Style16"/>
        <w:spacing w:before="0" w:after="0"/>
        <w:ind w:left="0" w:right="0" w:firstLine="540"/>
        <w:rPr/>
      </w:pPr>
      <w:r>
        <w:rPr/>
        <w:t xml:space="preserve">  </w:t>
      </w:r>
      <w:r>
        <w:rPr>
          <w:sz w:val="28"/>
        </w:rPr>
        <w:t>Разрешённые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rPr/>
      </w:pPr>
      <w:r>
        <w:rPr/>
        <w:t xml:space="preserve">    </w:t>
      </w: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200"/>
        <w:ind w:left="0" w:right="0" w:firstLine="540"/>
        <w:rPr/>
      </w:pPr>
      <w:r>
        <w:rPr/>
        <w:t xml:space="preserve">    </w:t>
      </w:r>
      <w:r>
        <w:rPr>
          <w:sz w:val="28"/>
        </w:rPr>
        <w:t>- 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19. Главу 2 раздел  ТЗ.3 дополнить словами:</w:t>
      </w:r>
    </w:p>
    <w:p>
      <w:pPr>
        <w:pStyle w:val="Style16"/>
        <w:spacing w:before="0" w:after="200"/>
        <w:ind w:left="0" w:right="0" w:firstLine="540"/>
        <w:rPr>
          <w:sz w:val="28"/>
        </w:rPr>
      </w:pPr>
      <w:r>
        <w:rPr>
          <w:sz w:val="28"/>
        </w:rPr>
        <w:t>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20. Главу 2 раздел  РЗ.1 дополнить словами:</w:t>
      </w:r>
    </w:p>
    <w:p>
      <w:pPr>
        <w:pStyle w:val="Style16"/>
        <w:spacing w:before="0" w:after="0"/>
        <w:ind w:left="0" w:right="0" w:firstLine="709"/>
        <w:rPr>
          <w:sz w:val="28"/>
        </w:rPr>
      </w:pPr>
      <w:r>
        <w:rPr>
          <w:sz w:val="28"/>
        </w:rPr>
        <w:t xml:space="preserve">Минимальные размеры земельного участка – 0,01 га. </w:t>
      </w:r>
    </w:p>
    <w:p>
      <w:pPr>
        <w:pStyle w:val="Style16"/>
        <w:spacing w:before="0" w:after="0"/>
        <w:ind w:left="0" w:right="0" w:firstLine="709"/>
        <w:rPr>
          <w:sz w:val="28"/>
        </w:rPr>
      </w:pPr>
      <w:r>
        <w:rPr>
          <w:sz w:val="28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Максимальный процент застройки в границах земельного участка – 64,6.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Предельное количество этажей– 3.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 xml:space="preserve">Расстояние от границ земельных участков, вновь проектируемых санаторно-курортных и оздоровительных учреждений не менее: </w:t>
      </w:r>
    </w:p>
    <w:p>
      <w:pPr>
        <w:pStyle w:val="Style16"/>
        <w:spacing w:before="0" w:after="0"/>
        <w:ind w:left="720" w:right="0" w:hanging="294"/>
        <w:rPr>
          <w:sz w:val="28"/>
        </w:rPr>
      </w:pPr>
      <w:r>
        <w:rPr>
          <w:sz w:val="28"/>
        </w:rPr>
        <w:t xml:space="preserve">а) до жилой застройки, учреждений коммунального хозяйства и складов  – 500м (в условиях реконструкции не менее 100 м); </w:t>
      </w:r>
    </w:p>
    <w:p>
      <w:pPr>
        <w:pStyle w:val="Style16"/>
        <w:spacing w:before="0" w:after="0"/>
        <w:ind w:left="720" w:right="0" w:hanging="294"/>
        <w:rPr>
          <w:sz w:val="28"/>
        </w:rPr>
      </w:pPr>
      <w:r>
        <w:rPr>
          <w:sz w:val="28"/>
        </w:rPr>
        <w:t xml:space="preserve">б) до автомобильных дорог I, II и III категорий – 500м; </w:t>
      </w:r>
    </w:p>
    <w:p>
      <w:pPr>
        <w:pStyle w:val="Style16"/>
        <w:spacing w:before="0" w:after="0"/>
        <w:ind w:left="720" w:right="0" w:hanging="294"/>
        <w:rPr>
          <w:sz w:val="28"/>
        </w:rPr>
      </w:pPr>
      <w:r>
        <w:rPr>
          <w:sz w:val="28"/>
        </w:rPr>
        <w:t xml:space="preserve">в) до автомобильных дорог IV категории – 200м; </w:t>
      </w:r>
    </w:p>
    <w:p>
      <w:pPr>
        <w:pStyle w:val="Style16"/>
        <w:spacing w:before="0" w:after="0"/>
        <w:ind w:left="720" w:right="0" w:hanging="294"/>
        <w:rPr>
          <w:sz w:val="28"/>
        </w:rPr>
      </w:pPr>
      <w:r>
        <w:rPr>
          <w:sz w:val="28"/>
        </w:rPr>
        <w:t xml:space="preserve">г) до садоводческих товариществ – 300 м. 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21. Главу 2 раздел  РЗ.2 дополнить словами:</w:t>
      </w:r>
    </w:p>
    <w:p>
      <w:pPr>
        <w:pStyle w:val="Style16"/>
        <w:spacing w:before="0" w:after="200"/>
        <w:ind w:left="0" w:right="0" w:firstLine="540"/>
        <w:jc w:val="both"/>
        <w:rPr>
          <w:sz w:val="28"/>
        </w:rPr>
      </w:pPr>
      <w:r>
        <w:rPr>
          <w:sz w:val="28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22. В главе 2 раздел  РЗ.2 исключить слова:</w:t>
      </w:r>
    </w:p>
    <w:p>
      <w:pPr>
        <w:pStyle w:val="Style16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«Параметры разрешенного строительного изменения земельных участков, иных объектов недвижимости, устанавливаются в индивидуальном порядке (применительно к каждому земельному участку, объекту) в процессе согласования».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23. Главу 2 раздел  РЗ.3  дополнить словами:</w:t>
      </w:r>
    </w:p>
    <w:p>
      <w:pPr>
        <w:pStyle w:val="Style16"/>
        <w:spacing w:before="0" w:after="200"/>
        <w:ind w:left="0" w:right="0" w:firstLine="540"/>
        <w:jc w:val="both"/>
        <w:rPr>
          <w:sz w:val="28"/>
        </w:rPr>
      </w:pPr>
      <w:r>
        <w:rPr>
          <w:sz w:val="28"/>
        </w:rPr>
        <w:t>«Плотность застройки, минимальные размеры земельного участка, предельные параметры разрешенного строительства, реконструкции объектов капитального строительства определяется в соответствии с региональными, местными нормативами градостроительного проектирования, техническим заданием на проектирование»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24. Главу 2 раздел  СХ.1 дополнить словами: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«Зона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>1. Основные виды разрешенного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1.1. выращивание сельхозпродукции;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1.2. животноводство (за исключением капитального строительства);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1.3. птицеводство (за исключением капитального строительства);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1.4. личное подсобное хозяйство (полевой участок).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>2. Вспомогательные виды разрешенного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2.1. лесозащитные полосы;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2.2. отдельно стоящие, пристроенные бытовые и хозяйственные постройки, связанные с обслуживанием условных видов разрешенного использования;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2.3. магистральные сети инженерно-технического обеспечения;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2.4.объекты инженерной инфраструктуры, связанные с обслуживанием объектов данной подзоны.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>3. Условно разрешенные виды использования земельных участков и объектов недвижимости: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3.1. садоводческие, дачные и огороднические некоммерческие объединения граждан;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3.2. садоводство, огородничество;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3.3. животноводство (здания);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3.4. птицеводство (здания);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3.5. крестьянско-фермерские хозяйства;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3.6. животноводческие комплексы;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3.7. объекты сельскохозяйственного производства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.Разрешенные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>
          <w:sz w:val="28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r:id="rId6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СанПиН 2.2.1/2.1.1.1200-03</w:t>
        </w:r>
      </w:hyperlink>
      <w:r>
        <w:rPr/>
        <w:t xml:space="preserve"> </w:t>
      </w:r>
      <w:r>
        <w:rPr>
          <w:sz w:val="28"/>
        </w:rPr>
        <w:t xml:space="preserve">"Санитарно-защитные зоны и санитарная классификация предприятий, сооружений и иных объектов", Земельным </w:t>
      </w:r>
      <w:hyperlink r:id="rId7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sz w:val="28"/>
        </w:rPr>
        <w:t xml:space="preserve">Российской Федерации, Лесным </w:t>
      </w:r>
      <w:hyperlink r:id="rId8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sz w:val="28"/>
        </w:rPr>
        <w:t>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объекта.»</w:t>
      </w:r>
    </w:p>
    <w:p>
      <w:pPr>
        <w:pStyle w:val="Style16"/>
        <w:spacing w:before="0" w:after="20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25. Главу 2 раздел  СХ.2 дополнить словами: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>«1. Основные виды разрешенного использования: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1.1. животноводческие комплексы;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1.2. крестьянско-фермерские хозяйства;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1.3. объекты сельскохозяйственного производства;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>2. Условные виды разрешенного использования не устанавливаются.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>3. Вспомогательные виды разрешенного использования: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3.1. автостоянки обслуживающего вида использования;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3.2. отдельно стоящие, пристроенные бытовые и хозяйственные постройки, связанные с обслуживанием основных видов разрешенного использования;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3.3. линейные объекты, объекты инженерной инфраструктуры.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Минимальные отступы от границ земельного участка в целях определения места допустимого размещения объекта – 3 м.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Предельная высота объекта – 15 м.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>
      <w:pPr>
        <w:pStyle w:val="Style16"/>
        <w:spacing w:before="0" w:after="200"/>
        <w:ind w:left="0" w:right="0" w:firstLine="540"/>
        <w:jc w:val="both"/>
        <w:rPr/>
      </w:pPr>
      <w:r>
        <w:rPr>
          <w:sz w:val="28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определяется градостроительной документацией, в соответствии с региональными, местными нормативами градостроительного проектирования, СП 42.13330.2011 "Градостроительство. Планировка и застройка городских и сельских поселений", </w:t>
      </w:r>
      <w:hyperlink r:id="rId9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СанПиН 2.2.1/2.1.1.1200-03</w:t>
        </w:r>
      </w:hyperlink>
      <w:r>
        <w:rPr/>
        <w:t xml:space="preserve"> </w:t>
      </w:r>
      <w:r>
        <w:rPr>
          <w:sz w:val="28"/>
        </w:rPr>
        <w:t xml:space="preserve">"Санитарно-защитные зоны и санитарная классификация предприятий, сооружений и иных объектов", Земельным </w:t>
      </w:r>
      <w:hyperlink r:id="rId10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sz w:val="28"/>
        </w:rPr>
        <w:t xml:space="preserve">Российской Федерации, Лесным </w:t>
      </w:r>
      <w:hyperlink r:id="rId11">
        <w:r>
          <w:rPr>
            <w:rStyle w:val="Style14"/>
            <w:rFonts w:ascii="times new roman;serif" w:hAnsi="times new roman;serif"/>
            <w:strike w:val="false"/>
            <w:dstrike w:val="false"/>
            <w:sz w:val="28"/>
            <w:u w:val="none"/>
            <w:effect w:val="none"/>
          </w:rPr>
          <w:t>кодексом</w:t>
        </w:r>
      </w:hyperlink>
      <w:r>
        <w:rPr/>
        <w:t xml:space="preserve"> </w:t>
      </w:r>
      <w:r>
        <w:rPr>
          <w:sz w:val="28"/>
        </w:rPr>
        <w:t>Российской Федерации, СП 53.13330.2011 «Планировка и застройка территорий садоводческих (дачных) объединений граждан, здания и сооружения», и ведомственными нормами и правилами, с учетом реально сложившейся застройки и архитектурно-планировочным решением объекта.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26. Главу 2 раздел  СХ.3 дополнить словами:</w:t>
      </w:r>
    </w:p>
    <w:p>
      <w:pPr>
        <w:pStyle w:val="Style16"/>
        <w:spacing w:before="0" w:after="0"/>
        <w:ind w:left="0" w:right="0" w:hanging="0"/>
        <w:rPr/>
      </w:pPr>
      <w:r>
        <w:rPr>
          <w:b/>
          <w:sz w:val="28"/>
        </w:rPr>
        <w:t>3.</w:t>
      </w:r>
      <w:r>
        <w:rPr/>
        <w:t xml:space="preserve"> </w:t>
      </w:r>
      <w:r>
        <w:rPr>
          <w:b/>
          <w:sz w:val="28"/>
        </w:rPr>
        <w:t>Вспомогательные разрешенные виды использования не устанавливаются</w:t>
      </w:r>
    </w:p>
    <w:p>
      <w:pPr>
        <w:pStyle w:val="Style16"/>
        <w:spacing w:before="0" w:after="0"/>
        <w:ind w:left="0" w:right="0" w:hanging="0"/>
        <w:rPr>
          <w:b/>
          <w:sz w:val="28"/>
        </w:rPr>
      </w:pPr>
      <w:r>
        <w:rPr>
          <w:b/>
          <w:sz w:val="28"/>
        </w:rPr>
        <w:t>Предельные размеры земельных участков для ведения:</w:t>
      </w:r>
    </w:p>
    <w:tbl>
      <w:tblPr>
        <w:tblW w:w="96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497"/>
        <w:gridCol w:w="2543"/>
        <w:gridCol w:w="2560"/>
      </w:tblGrid>
      <w:tr>
        <w:trPr/>
        <w:tc>
          <w:tcPr>
            <w:tcW w:w="4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Размеры земельных участков, га</w:t>
            </w:r>
          </w:p>
        </w:tc>
      </w:tr>
      <w:tr>
        <w:trPr/>
        <w:tc>
          <w:tcPr>
            <w:tcW w:w="44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минимальные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максимальные</w:t>
            </w:r>
          </w:p>
        </w:tc>
      </w:tr>
      <w:tr>
        <w:trPr/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садоводства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0,20</w:t>
            </w:r>
          </w:p>
        </w:tc>
      </w:tr>
      <w:tr>
        <w:trPr/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огородничества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0,005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0,20</w:t>
            </w:r>
          </w:p>
        </w:tc>
      </w:tr>
      <w:tr>
        <w:trPr/>
        <w:tc>
          <w:tcPr>
            <w:tcW w:w="4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дачного строительства</w:t>
            </w:r>
          </w:p>
        </w:tc>
        <w:tc>
          <w:tcPr>
            <w:tcW w:w="254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0,04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/>
              <w:t>0,20</w:t>
            </w:r>
          </w:p>
        </w:tc>
      </w:tr>
    </w:tbl>
    <w:p>
      <w:pPr>
        <w:pStyle w:val="Style16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Плотность застройки 30 % территории»</w:t>
      </w:r>
    </w:p>
    <w:p>
      <w:pPr>
        <w:pStyle w:val="Style16"/>
        <w:spacing w:before="0" w:after="20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27. Главу 2 раздел  СН.1 читать в новой редакции: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>
          <w:b/>
          <w:sz w:val="28"/>
        </w:rPr>
        <w:t>«1. Основные виды разрешенного использования земельных участков и объектов капитального строительства</w:t>
      </w:r>
      <w:r>
        <w:rPr>
          <w:sz w:val="28"/>
        </w:rPr>
        <w:t>: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1.1. действующие кладбища смешанного и традиционного захоронения.</w:t>
      </w:r>
    </w:p>
    <w:p>
      <w:pPr>
        <w:pStyle w:val="Style16"/>
        <w:spacing w:before="0" w:after="0"/>
        <w:ind w:left="0" w:right="0" w:firstLine="540"/>
        <w:jc w:val="both"/>
        <w:rPr>
          <w:b/>
          <w:sz w:val="28"/>
        </w:rPr>
      </w:pPr>
      <w:r>
        <w:rPr>
          <w:b/>
          <w:sz w:val="28"/>
        </w:rPr>
        <w:t>2. Вспомогательные виды разрешенного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2.1. предприятия торговли ритуальной продукцией;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2.2. сооружения постов полиции, ГИБДД;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2.3. временные сооружения для обслуживания населения;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2.4. аптеки;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2.5. остановочные павильоны, посадочные площадки общественного транспорта;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2.6. пешеходные тротуары, площади;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 xml:space="preserve">2.7. малые архитектурные формы, 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2.8. электрокотельные;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2.9. общественные уборные;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2.10 магистральные сети и объекты инженерной инфраструктуры, связанные с обслуживанием объектов специального назначения.</w:t>
      </w:r>
    </w:p>
    <w:p>
      <w:pPr>
        <w:pStyle w:val="Style16"/>
        <w:spacing w:before="0" w:after="0"/>
        <w:ind w:left="0" w:right="0" w:firstLine="540"/>
        <w:jc w:val="both"/>
        <w:rPr/>
      </w:pPr>
      <w:r>
        <w:rPr>
          <w:b/>
          <w:sz w:val="28"/>
        </w:rPr>
        <w:t>3. Условно разрешенные виды использования земельных участков и объектов недвижимости</w:t>
      </w:r>
      <w:r>
        <w:rPr>
          <w:sz w:val="28"/>
        </w:rPr>
        <w:t>: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3.1. крематории, стены скорби;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3.2. похоронные бюро;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3.3. открытые стоянки, вместимостью до 300 легковых автомобилей, временного типа;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3.4. базы по сбору утильсырья;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3.5. мусороперерабатывающие и мусоросжигательные заводы.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Минимальные отступы от границ земельного участка в целях определения места допустимого размещения объекта – 5 м.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Минимальный процент захоронений по отношению к общей площади кладбища – 65.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Предельная высота объекта – 15 м.</w:t>
      </w:r>
    </w:p>
    <w:p>
      <w:pPr>
        <w:pStyle w:val="Style16"/>
        <w:shd w:fill="FFFFFF" w:val="clear"/>
        <w:spacing w:before="0" w:after="200"/>
        <w:ind w:left="0" w:right="0" w:hanging="0"/>
        <w:rPr>
          <w:sz w:val="28"/>
        </w:rPr>
      </w:pPr>
      <w:r>
        <w:rPr>
          <w:sz w:val="28"/>
        </w:rPr>
        <w:t>Предельная высота ограждения – 2 м»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28. Главу 2 раздел  СН.2 дополнить словами:</w:t>
      </w:r>
    </w:p>
    <w:p>
      <w:pPr>
        <w:pStyle w:val="Style16"/>
        <w:shd w:fill="FFFFFF" w:val="clear"/>
        <w:spacing w:before="0" w:after="0"/>
        <w:ind w:left="0" w:right="0" w:hanging="0"/>
        <w:rPr>
          <w:b/>
          <w:sz w:val="28"/>
        </w:rPr>
      </w:pPr>
      <w:r>
        <w:rPr>
          <w:b/>
          <w:sz w:val="28"/>
        </w:rPr>
        <w:t>«2. Условные виды разрешенного использования не устанавливаются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Размеры земельных участков 0,02 – 4,0 га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>
      <w:pPr>
        <w:pStyle w:val="Style16"/>
        <w:shd w:fill="FFFFFF" w:val="clear"/>
        <w:spacing w:before="0" w:after="200"/>
        <w:ind w:left="0" w:right="0" w:hanging="0"/>
        <w:rPr>
          <w:sz w:val="28"/>
        </w:rPr>
      </w:pPr>
      <w:r>
        <w:rPr>
          <w:sz w:val="28"/>
        </w:rPr>
        <w:t xml:space="preserve">- плотность застройки,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застройки» 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29. Главу 2 раздел  СН.3 дополнить словами:</w:t>
      </w:r>
    </w:p>
    <w:p>
      <w:pPr>
        <w:pStyle w:val="Style16"/>
        <w:shd w:fill="FFFFFF" w:val="clear"/>
        <w:spacing w:before="0" w:after="0"/>
        <w:ind w:left="0" w:right="0" w:hanging="0"/>
        <w:rPr>
          <w:b/>
          <w:sz w:val="28"/>
        </w:rPr>
      </w:pPr>
      <w:r>
        <w:rPr>
          <w:b/>
          <w:sz w:val="28"/>
        </w:rPr>
        <w:t>«Вспомогательные и условные виды разрешенного использования не устанавливаются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Разрешенные параметры использования земельных участков и объектов капитального строительства:</w:t>
      </w:r>
    </w:p>
    <w:p>
      <w:pPr>
        <w:pStyle w:val="Style16"/>
        <w:spacing w:before="0" w:after="0"/>
        <w:ind w:left="0" w:right="0" w:firstLine="540"/>
        <w:jc w:val="both"/>
        <w:rPr>
          <w:sz w:val="28"/>
        </w:rPr>
      </w:pPr>
      <w:r>
        <w:rPr>
          <w:sz w:val="28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от 12.01.1996 № 8-ФЗ «О погребении и похоронном деле»;</w:t>
      </w:r>
    </w:p>
    <w:p>
      <w:pPr>
        <w:pStyle w:val="Style16"/>
        <w:shd w:fill="FFFFFF" w:val="clear"/>
        <w:spacing w:before="0" w:after="200"/>
        <w:ind w:left="0" w:right="0" w:hanging="0"/>
        <w:rPr>
          <w:sz w:val="28"/>
        </w:rPr>
      </w:pPr>
      <w:r>
        <w:rPr>
          <w:sz w:val="28"/>
        </w:rPr>
        <w:t xml:space="preserve">- плотность застройки, предельные размеры земельных участков, регламенты использования территории и требования к ней определяются градостроительной документацией, СП 42.13330.2011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 и ведомственными нормами и правилами, с учетом реально сложившейся застройки 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30. Главу 2 раздел  АЗ.3 дополнить словами: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«Ограничения использования земельных участков и объектов капитального строительства в водоохранных зонах - водоохранные зоны и режим использования устанавливаются в соответствии со статьей 65 Водного кодекса Российской Федерации».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31. Главу 2 раздел  РФ.2 дополнить словами: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Земельные участки, входящие в состав зоны, могут быть зарезервированы для государственных и муниципальных нужд. Территории указанной зоны могут быть использованы для размещения временных объектов с разрешения администрации района до принятия решения об их освоении и переводе в соответствующий вид территориальной зоны. Использование земельных участков, находящихся в зоне резервных территорий, осуществляется после разработки градостроительной документации в установленном порядке.»</w:t>
      </w:r>
    </w:p>
    <w:p>
      <w:pPr>
        <w:pStyle w:val="Style16"/>
        <w:spacing w:before="0" w:after="0"/>
        <w:ind w:left="0" w:right="0" w:hanging="0"/>
        <w:rPr/>
      </w:pPr>
      <w:r>
        <w:rPr/>
        <w:t> </w:t>
      </w:r>
    </w:p>
    <w:p>
      <w:pPr>
        <w:pStyle w:val="Style16"/>
        <w:spacing w:before="0" w:after="0"/>
        <w:ind w:left="0" w:right="0" w:hanging="0"/>
        <w:rPr>
          <w:sz w:val="28"/>
        </w:rPr>
      </w:pPr>
      <w:r>
        <w:rPr>
          <w:sz w:val="28"/>
        </w:rPr>
        <w:t>32. Главу 2 раздел  СЗЗ.1 дополнить словами:</w:t>
      </w:r>
    </w:p>
    <w:p>
      <w:pPr>
        <w:pStyle w:val="Style16"/>
        <w:spacing w:before="0" w:after="0"/>
        <w:ind w:left="0" w:right="0" w:firstLine="540"/>
        <w:rPr>
          <w:b/>
          <w:sz w:val="28"/>
        </w:rPr>
      </w:pPr>
      <w:r>
        <w:rPr>
          <w:b/>
          <w:sz w:val="28"/>
        </w:rPr>
        <w:t xml:space="preserve">«Ограничения использования земельных участков и объектов капитального строительства в границах санитарно-защитных зон 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Санитарно-защитная зона или какая-либо ее часть не могут рассматриваться как резервная территория предприятия и использоваться для расширения промышленной площадки, а также для перспективного развития селитебной территории. Санитарно-защитная зона не может рассматриваться как территория для размещения коллективных и индивидуальных дачных и садово-огородных участков.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1. Использование земельных участков и объектов капитального строительства в санитарно-защитных зонах осуществляется с учетом следующих ограничений: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bookmarkStart w:id="4" w:name="Par1670"/>
      <w:bookmarkEnd w:id="4"/>
      <w:r>
        <w:rPr>
          <w:sz w:val="28"/>
        </w:rPr>
        <w:t>2. В границах санитарно-защитных зон запрещается размещение: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объектов для проживания людей;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земельных участков для дачного строительства, садоводства и огородничества;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предприятий по производству лекарственных веществ, лекарственных средств и (или) лекарственных форм;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4) складов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5) предприятий пищевых отраслей промышленности;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6) оптовых складов продовольственного сырья и пищевых продуктов;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7) комплексов водопроводных сооружений для подготовки и хранения питьевой воды;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8) открытых спортивных сооружений;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9) парков;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10) образовательных и детских учреждений;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11) лечебно-профилактических и оздоровительных учреждений общего пользования.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bookmarkStart w:id="5" w:name="Par1682"/>
      <w:bookmarkEnd w:id="5"/>
      <w:r>
        <w:rPr>
          <w:sz w:val="28"/>
        </w:rPr>
        <w:t>3. В границах санитарно-защитных зон по согласованию с органами государственной власти в области санитарно-эпидемиологического надзора разрешается размещение: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1) предприятий, их отдельных зданий и сооружений с производствами меньшего класса вредности, чем основное производство;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2) пожарных депо;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3) бань;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4) прачечных;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5) объектов торговли и общественного питания;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6) мотелей, гостиниц;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7) гаражей, площадок и сооружений для хранения общественного и индивидуального транспорта;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8) объектов автосервиса, автомобильные заправочные станции;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9) административных зданий, конструкторских бюро, связанных с обслуживанием данного предприятия;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10) поликлиник, научно-исследовательских лабораторий, закрытых спортивно-оздоровительных сооружений для работников предприятия;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11) нежилых помещений для дежурного аварийного персонала и охраны предприятий, помещений для пребывания работающих по вахтовому методу;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12) линейных объектов, объектов инженерной инфраструктуры;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13) артезианских скважин для технического водоснабжения;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14) водоохлаждающих сооружений для подготовки технической воды;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15) канализационных насосных станций;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16) сооружений оборотного водоснабжения;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17) питомников растений для озеленения промышленных площадок и санитарно-защитных зон;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18) новых объектов пищевой промышленности, оптовых складов продовольственного сырья и пищевой продукции в границах санитарно-защитных зон предприятий пищевых отраслей промышленности, при исключении взаимного негативного воздействия;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19) зеленых насаждений;</w:t>
      </w:r>
    </w:p>
    <w:p>
      <w:pPr>
        <w:pStyle w:val="Style16"/>
        <w:spacing w:before="0" w:after="0"/>
        <w:ind w:left="0" w:right="0" w:firstLine="540"/>
        <w:rPr>
          <w:sz w:val="28"/>
        </w:rPr>
      </w:pPr>
      <w:r>
        <w:rPr>
          <w:sz w:val="28"/>
        </w:rPr>
        <w:t>20) малых архитектурных форм и элементов благоустройства.</w:t>
      </w:r>
    </w:p>
    <w:p>
      <w:pPr>
        <w:pStyle w:val="Style16"/>
        <w:spacing w:before="0" w:after="0"/>
        <w:ind w:left="0" w:right="0" w:hanging="0"/>
        <w:rPr/>
      </w:pPr>
      <w:r>
        <w:rPr>
          <w:sz w:val="28"/>
        </w:rPr>
        <w:t>4. Архитектурно-строительное проектирование, строительство и реконструкция объектов капитального строительства в границах санитарно-защитных зон осуществляется по согласованию с органами государственной власти в области санитарно-эпидемиологического надзора, в порядке, установленном нормативными правовыми актами Российской Федерации».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843AE2F001F448B34A018E47D76383E95A6E16F04EE256CCB762AE3514B7CFFC0C1F12ECBD61CF6GC43I" TargetMode="External"/><Relationship Id="rId3" Type="http://schemas.openxmlformats.org/officeDocument/2006/relationships/hyperlink" Target="consultantplus://offline/ref=F843AE2F001F448B34A006E96B1A643B90AFBB6303E3283E9E2971BE064276A8878EA86C8FDB1DF6CAE84CG241I" TargetMode="External"/><Relationship Id="rId4" Type="http://schemas.openxmlformats.org/officeDocument/2006/relationships/hyperlink" Target="consultantplus://offline/ref=F843AE2F001F448B34A006E96B1A643B90AFBB6303E3283E9E2971BE064276A8878EA86C8FDB1DF6CAE84CG241I" TargetMode="External"/><Relationship Id="rId5" Type="http://schemas.openxmlformats.org/officeDocument/2006/relationships/hyperlink" Target="consultantplus://offline/ref=F843AE2F001F448B34A006E96B1A643B90AFBB6303E3283E9E2971BE064276A8878EA86C8FDB1DF6CAE84EG249I" TargetMode="External"/><Relationship Id="rId6" Type="http://schemas.openxmlformats.org/officeDocument/2006/relationships/hyperlink" Target="consultantplus://offline/ref=67CEA787955165A576C878AA4D949C2A2B80AC5EBC975285AEC7C0B203FB019AA0276611BFE15A624Dg5E" TargetMode="External"/><Relationship Id="rId7" Type="http://schemas.openxmlformats.org/officeDocument/2006/relationships/hyperlink" Target="consultantplus://offline/ref=67CEA787955165A576C878AA4D949C2A2B84AE52BD965285AEC7C0B2034FgBE" TargetMode="External"/><Relationship Id="rId8" Type="http://schemas.openxmlformats.org/officeDocument/2006/relationships/hyperlink" Target="consultantplus://offline/ref=67CEA787955165A576C878AA4D949C2A2B83AA54B9905285AEC7C0B2034FgBE" TargetMode="External"/><Relationship Id="rId9" Type="http://schemas.openxmlformats.org/officeDocument/2006/relationships/hyperlink" Target="consultantplus://offline/ref=67CEA787955165A576C878AA4D949C2A2B80AC5EBC975285AEC7C0B203FB019AA0276611BFE15A624Dg5E" TargetMode="External"/><Relationship Id="rId10" Type="http://schemas.openxmlformats.org/officeDocument/2006/relationships/hyperlink" Target="consultantplus://offline/ref=67CEA787955165A576C878AA4D949C2A2B84AE52BD965285AEC7C0B2034FgBE" TargetMode="External"/><Relationship Id="rId11" Type="http://schemas.openxmlformats.org/officeDocument/2006/relationships/hyperlink" Target="consultantplus://offline/ref=67CEA787955165A576C878AA4D949C2A2B83AA54B9905285AEC7C0B2034FgBE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20</Pages>
  <Words>4311</Words>
  <Characters>32398</Characters>
  <CharactersWithSpaces>36808</CharactersWithSpaces>
  <Paragraphs>509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2019-09-25T15:10:37Z</dcterms:created>
  <dc:creator/>
  <dc:description/>
  <dc:language>ru-RU</dc:language>
  <cp:lastModifiedBy/>
  <dcterms:modified xsi:type="dcterms:W3CDTF">2019-09-25T15:10:52Z</dcterms:modified>
  <cp:revision>1</cp:revision>
  <dc:subject/>
  <dc:title/>
</cp:coreProperties>
</file>